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КОММЕРЧЕСКОЙ КОНЦЕССИИ</w:t>
      </w:r>
    </w:p>
    <w:p>
      <w:pPr>
        <w:jc w:val="center"/>
        <w:spacing w:before="0" w:after="0" w:line="340" w:lineRule="auto"/>
      </w:pPr>
      <w:r>
        <w:rPr>
          <w:color w:val="333333"/>
          <w:sz w:val="18"/>
          <w:szCs w:val="18"/>
          <w:b/>
        </w:rPr>
        <w:t xml:space="preserve">производства и реализацию кованых изделий</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Правообладатель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Пользователь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ОБЩИЕ ПОЛОЖЕНИЯ</w:t>
      </w:r>
    </w:p>
    <w:p>
      <w:pPr>
        <w:spacing w:before="0" w:after="150" w:line="290" w:lineRule="auto"/>
      </w:pPr>
      <w:r>
        <w:rPr>
          <w:color w:val="333333"/>
        </w:rPr>
        <w:t xml:space="preserve">1.1. Настоящий договор заключается с целью производства и успешного сбыта товаров и услуг для достижения наилучших экономических результатов.</w:t>
      </w:r>
    </w:p>
    <w:p>
      <w:pPr>
        <w:spacing w:before="0" w:after="150" w:line="290" w:lineRule="auto"/>
      </w:pPr>
      <w:r>
        <w:rPr>
          <w:color w:val="333333"/>
        </w:rPr>
        <w:t xml:space="preserve">1.2. Пользователь обязуется осуществлять производственное и деловое сотрудничество с Правообладателем и, тем самым, участвовать в производстве и сбыте следующих товаров (изделий):</w:t>
      </w:r>
    </w:p>
    <w:p>
      <w:pPr>
        <w:spacing w:line="290" w:lineRule="auto"/>
      </w:pPr>
      <w:r>
        <w:rPr>
          <w:rFonts w:ascii="Wingdings" w:hAnsi="Wingdings" w:cs="Wingdings"/>
          <w:color w:val="333333"/>
          <w:sz w:val="14"/>
          <w:szCs w:val="14"/>
        </w:rPr>
        <w:t xml:space="preserve">l </w:t>
      </w:r>
      <w:r>
        <w:rPr>
          <w:color w:val="333333"/>
        </w:rPr>
        <w:t xml:space="preserve">ворота (портал); вывески; двери металлические; задвижки; заклепки; замки; запоры (за исключением электрических); запоры дверные задвижные; засовы; защелки; изделия из бронзы художественные; изделия из обычных металлов художественные; каркасы для оранжерей, теплиц; карнизы; комплекты дверные; комплекты оконные; конструкции передвижные; конструкции стальные; корзины металлические; коробки, рамы дверные; косоуры лестниц; крючки вешалок для одежды; крючки-вешалки для одежды; лестницы; литье стальное; молотки дверные; навесы (строительные конструкции); номера домов несветящиеся; обрешетки; ограды; ограждения защитные для деревьев; ограждения защитные для дорог; ограждения решетчатые; окантовки для дверей; окантовки для окон; перегородки внутренние; подставки для дров в камине железные; пороги дверные; приспособления для закрывания, открывания дверей (неэлектрические); рамы для могил, надгробных плит и т.п.; решетки; решетки каминные, печные; ролики (за исключением деталей машин); ручки дверные; скобы из обычных металлов; скребки у дверей для удаления грязи с подошв обуви; ставни металлические; ставни наружные; стержни для металлических решеток, ограждений; столбы; столбы для объявлений, афиш; столбы телеграфные металлические; ступени лестниц; таблички опознавательные; флюгеры; формы литейные; фурнитура для кроватей; фурнитура для мебели; цепи предохранительные; цепи; шарики, шары стальные; ящики почтовые;</w:t>
      </w:r>
    </w:p>
    <w:p>
      <w:pPr>
        <w:spacing w:after="150" w:line="290" w:lineRule="auto"/>
      </w:pPr>
      <w:r>
        <w:rPr>
          <w:rFonts w:ascii="Wingdings" w:hAnsi="Wingdings" w:cs="Wingdings"/>
          <w:color w:val="333333"/>
          <w:sz w:val="14"/>
          <w:szCs w:val="14"/>
        </w:rPr>
        <w:t xml:space="preserve">l </w:t>
      </w:r>
      <w:r>
        <w:rPr>
          <w:color w:val="333333"/>
        </w:rPr>
        <w:t xml:space="preserve">вешалки для одежды (мебель); кресла; кровати; крючки вешалок для одежды; мебель металлическая; подставки (мебель); подставки для цветочных горшков; полки; сиденья металлические; скамьи; столы металлические; столы; стулья; табуреты; экраны каминные; ящики почтовые.</w:t>
      </w:r>
    </w:p>
    <w:p>
      <w:r>
        <w:rPr>
          <w:color w:val="333333"/>
        </w:rPr>
        <w:t xml:space="preserve">При этом Пользователь обязан применять способы и методы производства, используемые Правообладателем, и вправе пользоваться технической поддержкой с его стороны.</w:t>
      </w:r>
    </w:p>
    <w:p>
      <w:pPr>
        <w:spacing w:before="0" w:after="150" w:line="290" w:lineRule="auto"/>
      </w:pPr>
      <w:r>
        <w:rPr>
          <w:color w:val="333333"/>
        </w:rPr>
        <w:t xml:space="preserve">1.3. Стороны договорились, что они имеют следующие общие хозяйственные цели:</w:t>
      </w:r>
    </w:p>
    <w:p>
      <w:pPr>
        <w:spacing w:line="290" w:lineRule="auto"/>
      </w:pPr>
      <w:r>
        <w:rPr>
          <w:rFonts w:ascii="Wingdings" w:hAnsi="Wingdings" w:cs="Wingdings"/>
          <w:color w:val="333333"/>
          <w:sz w:val="14"/>
          <w:szCs w:val="14"/>
        </w:rPr>
        <w:t xml:space="preserve">l </w:t>
      </w:r>
      <w:r>
        <w:rPr>
          <w:color w:val="333333"/>
        </w:rPr>
        <w:t xml:space="preserve">повышение общего объема производства и расширение производственной программы;</w:t>
      </w:r>
    </w:p>
    <w:p>
      <w:pPr>
        <w:spacing w:line="290" w:lineRule="auto"/>
      </w:pPr>
      <w:r>
        <w:rPr>
          <w:rFonts w:ascii="Wingdings" w:hAnsi="Wingdings" w:cs="Wingdings"/>
          <w:color w:val="333333"/>
          <w:sz w:val="14"/>
          <w:szCs w:val="14"/>
        </w:rPr>
        <w:t xml:space="preserve">l </w:t>
      </w:r>
      <w:r>
        <w:rPr>
          <w:color w:val="333333"/>
        </w:rPr>
        <w:t xml:space="preserve">обеспечение экономичности производства за счет снижения себестоимости единицы продукции;</w:t>
      </w:r>
    </w:p>
    <w:p>
      <w:pPr>
        <w:spacing w:line="290" w:lineRule="auto"/>
      </w:pPr>
      <w:r>
        <w:rPr>
          <w:rFonts w:ascii="Wingdings" w:hAnsi="Wingdings" w:cs="Wingdings"/>
          <w:color w:val="333333"/>
          <w:sz w:val="14"/>
          <w:szCs w:val="14"/>
        </w:rPr>
        <w:t xml:space="preserve">l </w:t>
      </w:r>
      <w:r>
        <w:rPr>
          <w:color w:val="333333"/>
        </w:rPr>
        <w:t xml:space="preserve">увеличение гибкости производства и сбыта в соответствии с требованиями рынка;</w:t>
      </w:r>
    </w:p>
    <w:p>
      <w:pPr>
        <w:spacing w:after="150" w:line="290" w:lineRule="auto"/>
      </w:pPr>
      <w:r>
        <w:rPr>
          <w:rFonts w:ascii="Wingdings" w:hAnsi="Wingdings" w:cs="Wingdings"/>
          <w:color w:val="333333"/>
          <w:sz w:val="14"/>
          <w:szCs w:val="14"/>
        </w:rPr>
        <w:t xml:space="preserve">l </w:t>
      </w:r>
      <w:r>
        <w:rPr>
          <w:color w:val="333333"/>
        </w:rPr>
        <w:t xml:space="preserve">быстрое освоение новых изделий, пользующихся спросом.</w:t>
      </w:r>
    </w:p>
    <w:p>
      <w:pPr>
        <w:jc w:val="center"/>
        <w:spacing w:before="500" w:after="150"/>
      </w:pPr>
      <w:r>
        <w:rPr>
          <w:color w:val="333333"/>
          <w:sz w:val="24"/>
          <w:szCs w:val="24"/>
          <w:b/>
        </w:rPr>
        <w:t xml:space="preserve">2. ПРЕДМЕТ ДОГОВОРА</w:t>
      </w:r>
    </w:p>
    <w:p>
      <w:pPr>
        <w:spacing w:before="0" w:after="150" w:line="290" w:lineRule="auto"/>
      </w:pPr>
      <w:r>
        <w:rPr>
          <w:color w:val="333333"/>
        </w:rPr>
        <w:t xml:space="preserve">2.1. Согласно настоящему договору Правообладатель обязуется предоставить Пользователю за вознаграждение на указанный в договоре срок право использовать в предпринимательской деятельности Пользователя комплекс принадлежащих Правообладателю исключительных прав, а именно:</w:t>
      </w:r>
    </w:p>
    <w:p>
      <w:pPr>
        <w:spacing w:before="0" w:after="150" w:line="290" w:lineRule="auto"/>
      </w:pPr>
      <w:r>
        <w:rPr>
          <w:color w:val="333333"/>
        </w:rPr>
        <w:t xml:space="preserve">2.1.1. право на фирменное наименование и коммерческое обозначение Правообладателя. Полное фирменное наименование Правообладателя (в соответствии с учредительными документами) – ________________________; сокращенное фирменное наименование – ________________________. Коммерческое обозначение Правообладателя – ________________________, при этом для целей настоящего договора под коммерческим обозначением понимается обозначение, не являющееся фирменным наименованием, обладающее достаточными различительными признаками, новизной и известностью как обозначение одного или нескольких предприятий одного Правообладателя, использование которого позволяет потребителю (заказчику) выделить (индивидуализировать) данное предприятие среди аналогичных предприятий других лиц;</w:t>
      </w:r>
    </w:p>
    <w:p>
      <w:pPr>
        <w:spacing w:before="0" w:after="150" w:line="290" w:lineRule="auto"/>
      </w:pPr>
      <w:r>
        <w:rPr>
          <w:color w:val="333333"/>
        </w:rPr>
        <w:t xml:space="preserve">2.1.2. на охраняемую коммерческую информацию, которая состоит из разработанной Правообладателем системы производства и сбыта товаров (изделий), указанных в п.1.2 настоящего договора. Система производства и сбыта включает в себя: бизнес-процесс; анализ и экономическое обоснование проектов в рамках построения бизнес-процесса; каталоги продукции Правообладателя (каталог по элементам, каталог по экстерьеру, каталог по интерьеру); 1С-Управление торговлей под бизнес-процессы Правообладателя; библиотека элементов в 3D, включая ее обновление и пополнение шаблонами новых элементов; фильм о Правообладателе с целью последующего развития бизнес-процесса, включая его дополнение и совершенствование в указанных целях;</w:t>
      </w:r>
    </w:p>
    <w:p>
      <w:pPr>
        <w:spacing w:before="0" w:after="150" w:line="290" w:lineRule="auto"/>
      </w:pPr>
      <w:r>
        <w:rPr>
          <w:color w:val="333333"/>
        </w:rPr>
        <w:t xml:space="preserve">2.1.3. на товарный знак, зарегистрированный на имя Правообладателя ________________________________________________, изображение которого приводится в Приложении №1 к настоящему Договору; свидетельство на товарный знак ________________________ для обозначения товаров (изделий), указанных в п.1.2. настоящего договора.</w:t>
      </w:r>
    </w:p>
    <w:p>
      <w:pPr>
        <w:spacing w:before="0" w:after="150" w:line="290" w:lineRule="auto"/>
      </w:pPr>
      <w:r>
        <w:rPr>
          <w:color w:val="333333"/>
        </w:rPr>
        <w:t xml:space="preserve">2.2. Пользователь вправе использовать принадлежащий Правообладателю комплекс исключительных прав на территории Российской Федерации в течение срока действия настоящего договора, предусмотренного п.6.2 договора.</w:t>
      </w:r>
    </w:p>
    <w:p>
      <w:pPr>
        <w:spacing w:before="0" w:after="150" w:line="290" w:lineRule="auto"/>
      </w:pPr>
      <w:r>
        <w:rPr>
          <w:color w:val="333333"/>
        </w:rPr>
        <w:t xml:space="preserve">2.3. Вознаграждение за пользование комплексом исключительных прав, перечисленных в п.2.1 настоящего договора, составляет ________ рублей и выплачивается в течение ________ рабочих дней с момента подписания настоящего договора.</w:t>
      </w:r>
    </w:p>
    <w:p>
      <w:pPr>
        <w:spacing w:before="0" w:after="150" w:line="290" w:lineRule="auto"/>
      </w:pPr>
      <w:r>
        <w:rPr>
          <w:color w:val="333333"/>
        </w:rPr>
        <w:t xml:space="preserve">2.4. Оплата производится путем перечисления Пользователем денежных средств на расчетный счет Правообладателя в соответствии с действующим законодательством Российской Федерации.</w:t>
      </w:r>
    </w:p>
    <w:p>
      <w:pPr>
        <w:jc w:val="center"/>
        <w:spacing w:before="500" w:after="150"/>
      </w:pPr>
      <w:r>
        <w:rPr>
          <w:color w:val="333333"/>
          <w:sz w:val="24"/>
          <w:szCs w:val="24"/>
          <w:b/>
        </w:rPr>
        <w:t xml:space="preserve">3. ОБЯЗАННОСТИ СТОРОН</w:t>
      </w:r>
    </w:p>
    <w:p>
      <w:pPr>
        <w:spacing w:before="0" w:after="150" w:line="290" w:lineRule="auto"/>
      </w:pPr>
      <w:r>
        <w:rPr>
          <w:color w:val="333333"/>
        </w:rPr>
        <w:t xml:space="preserve">3.1. Правообладатель обязан:</w:t>
      </w:r>
    </w:p>
    <w:p>
      <w:pPr>
        <w:spacing w:line="290" w:lineRule="auto"/>
      </w:pPr>
      <w:r>
        <w:rPr>
          <w:rFonts w:ascii="Wingdings" w:hAnsi="Wingdings" w:cs="Wingdings"/>
          <w:color w:val="333333"/>
          <w:sz w:val="14"/>
          <w:szCs w:val="14"/>
        </w:rPr>
        <w:t xml:space="preserve">l </w:t>
      </w:r>
      <w:r>
        <w:rPr>
          <w:color w:val="333333"/>
        </w:rPr>
        <w:t xml:space="preserve">передать Пользователю техническую и коммерческую документацию, предоставить иную информацию, необходимую Пользователю для осуществления прав, предоставленных ему по настоящему договору, а также проинструктировать Пользователя и его работников по вопросам, связанным с осуществлением этих прав;</w:t>
      </w:r>
    </w:p>
    <w:p>
      <w:pPr>
        <w:spacing w:line="290" w:lineRule="auto"/>
      </w:pPr>
      <w:r>
        <w:rPr>
          <w:rFonts w:ascii="Wingdings" w:hAnsi="Wingdings" w:cs="Wingdings"/>
          <w:color w:val="333333"/>
          <w:sz w:val="14"/>
          <w:szCs w:val="14"/>
        </w:rPr>
        <w:t xml:space="preserve">l </w:t>
      </w:r>
      <w:r>
        <w:rPr>
          <w:color w:val="333333"/>
        </w:rPr>
        <w:t xml:space="preserve">обеспечить регистрацию настоящего договора в установленном законом порядке;</w:t>
      </w:r>
    </w:p>
    <w:p>
      <w:pPr>
        <w:spacing w:line="290" w:lineRule="auto"/>
      </w:pPr>
      <w:r>
        <w:rPr>
          <w:rFonts w:ascii="Wingdings" w:hAnsi="Wingdings" w:cs="Wingdings"/>
          <w:color w:val="333333"/>
          <w:sz w:val="14"/>
          <w:szCs w:val="14"/>
        </w:rPr>
        <w:t xml:space="preserve">l </w:t>
      </w:r>
      <w:r>
        <w:rPr>
          <w:color w:val="333333"/>
        </w:rPr>
        <w:t xml:space="preserve">оказывать Пользователю консультативное содействие, включая содействие в обучении и повышении квалификации работников;</w:t>
      </w:r>
    </w:p>
    <w:p>
      <w:pPr>
        <w:spacing w:after="150" w:line="290" w:lineRule="auto"/>
      </w:pPr>
      <w:r>
        <w:rPr>
          <w:rFonts w:ascii="Wingdings" w:hAnsi="Wingdings" w:cs="Wingdings"/>
          <w:color w:val="333333"/>
          <w:sz w:val="14"/>
          <w:szCs w:val="14"/>
        </w:rPr>
        <w:t xml:space="preserve">l </w:t>
      </w:r>
      <w:r>
        <w:rPr>
          <w:color w:val="333333"/>
        </w:rPr>
        <w:t xml:space="preserve">контролировать качество товаров (работ, услуг), производимых (выполняемых, оказываемых) Пользователем на основании настоящего договора.</w:t>
      </w:r>
    </w:p>
    <w:p>
      <w:pPr>
        <w:spacing w:before="0" w:after="150" w:line="290" w:lineRule="auto"/>
      </w:pPr>
      <w:r>
        <w:rPr>
          <w:color w:val="333333"/>
        </w:rPr>
        <w:t xml:space="preserve">3.2. С учетом характера и особенностей деятельности, осуществляемой Пользователем по настоящему договору, Пользователь обязуется:</w:t>
      </w:r>
    </w:p>
    <w:p>
      <w:pPr>
        <w:spacing w:line="290" w:lineRule="auto"/>
      </w:pPr>
      <w:r>
        <w:rPr>
          <w:rFonts w:ascii="Wingdings" w:hAnsi="Wingdings" w:cs="Wingdings"/>
          <w:color w:val="333333"/>
          <w:sz w:val="14"/>
          <w:szCs w:val="14"/>
        </w:rPr>
        <w:t xml:space="preserve">l </w:t>
      </w:r>
      <w:r>
        <w:rPr>
          <w:color w:val="333333"/>
        </w:rPr>
        <w:t xml:space="preserve">использовать при осуществлении предусмотренной настоящим договором деятельности фирменное наименование, коммерческое обозначение, товарный знак Правообладателя, иные права, любым способом, не противоречащим действующему законодательству Российской Федерации, в том числе путем их размещения:</w:t>
      </w:r>
    </w:p>
    <w:p>
      <w:pPr>
        <w:spacing w:line="290" w:lineRule="auto"/>
      </w:pPr>
      <w:r>
        <w:rPr>
          <w:rFonts w:ascii="Wingdings" w:hAnsi="Wingdings" w:cs="Wingdings"/>
          <w:color w:val="333333"/>
          <w:sz w:val="14"/>
          <w:szCs w:val="14"/>
        </w:rPr>
        <w:t xml:space="preserve">l </w:t>
      </w:r>
      <w:r>
        <w:rPr>
          <w:color w:val="333333"/>
        </w:rPr>
        <w:t xml:space="preserve">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pPr>
        <w:spacing w:line="290" w:lineRule="auto"/>
      </w:pPr>
      <w:r>
        <w:rPr>
          <w:rFonts w:ascii="Wingdings" w:hAnsi="Wingdings" w:cs="Wingdings"/>
          <w:color w:val="333333"/>
          <w:sz w:val="14"/>
          <w:szCs w:val="14"/>
        </w:rPr>
        <w:t xml:space="preserve">l </w:t>
      </w:r>
      <w:r>
        <w:rPr>
          <w:color w:val="333333"/>
        </w:rPr>
        <w:t xml:space="preserve">при выполнении работ, оказании услуг;</w:t>
      </w:r>
    </w:p>
    <w:p>
      <w:pPr>
        <w:spacing w:line="290" w:lineRule="auto"/>
      </w:pPr>
      <w:r>
        <w:rPr>
          <w:rFonts w:ascii="Wingdings" w:hAnsi="Wingdings" w:cs="Wingdings"/>
          <w:color w:val="333333"/>
          <w:sz w:val="14"/>
          <w:szCs w:val="14"/>
        </w:rPr>
        <w:t xml:space="preserve">l </w:t>
      </w:r>
      <w:r>
        <w:rPr>
          <w:color w:val="333333"/>
        </w:rPr>
        <w:t xml:space="preserve">на документации, связанной с введением товаров в гражданский оборот;</w:t>
      </w:r>
    </w:p>
    <w:p>
      <w:pPr>
        <w:spacing w:line="290" w:lineRule="auto"/>
      </w:pPr>
      <w:r>
        <w:rPr>
          <w:rFonts w:ascii="Wingdings" w:hAnsi="Wingdings" w:cs="Wingdings"/>
          <w:color w:val="333333"/>
          <w:sz w:val="14"/>
          <w:szCs w:val="14"/>
        </w:rPr>
        <w:t xml:space="preserve">l </w:t>
      </w:r>
      <w:r>
        <w:rPr>
          <w:color w:val="333333"/>
        </w:rPr>
        <w:t xml:space="preserve">в предложениях о продаже товаров, о выполнении работ, об оказании услуг, а также в объявлениях, на вывесках и в рекламе;</w:t>
      </w:r>
    </w:p>
    <w:p>
      <w:pPr>
        <w:spacing w:after="150" w:line="290" w:lineRule="auto"/>
      </w:pPr>
      <w:r>
        <w:rPr>
          <w:rFonts w:ascii="Wingdings" w:hAnsi="Wingdings" w:cs="Wingdings"/>
          <w:color w:val="333333"/>
          <w:sz w:val="14"/>
          <w:szCs w:val="14"/>
        </w:rPr>
        <w:t xml:space="preserve">l </w:t>
      </w:r>
      <w:r>
        <w:rPr>
          <w:color w:val="333333"/>
        </w:rPr>
        <w:t xml:space="preserve">в сети Интернет, в том числе в доменном имени и при других способах адресации;</w:t>
      </w:r>
    </w:p>
    <w:p>
      <w:pPr>
        <w:spacing w:line="290" w:lineRule="auto"/>
      </w:pPr>
      <w:r>
        <w:rPr>
          <w:rFonts w:ascii="Wingdings" w:hAnsi="Wingdings" w:cs="Wingdings"/>
          <w:color w:val="333333"/>
          <w:sz w:val="14"/>
          <w:szCs w:val="14"/>
        </w:rPr>
        <w:t xml:space="preserve">l </w:t>
      </w:r>
      <w:r>
        <w:rPr>
          <w:color w:val="333333"/>
        </w:rPr>
        <w:t xml:space="preserve">обеспечивать рекламу производимых товаров;</w:t>
      </w:r>
    </w:p>
    <w:p>
      <w:pPr>
        <w:spacing w:line="290" w:lineRule="auto"/>
      </w:pPr>
      <w:r>
        <w:rPr>
          <w:rFonts w:ascii="Wingdings" w:hAnsi="Wingdings" w:cs="Wingdings"/>
          <w:color w:val="333333"/>
          <w:sz w:val="14"/>
          <w:szCs w:val="14"/>
        </w:rPr>
        <w:t xml:space="preserve">l </w:t>
      </w:r>
      <w:r>
        <w:rPr>
          <w:color w:val="333333"/>
        </w:rPr>
        <w:t xml:space="preserve">обеспечивать соответствие качества производимых им на основе настоящего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pPr>
        <w:spacing w:line="290" w:lineRule="auto"/>
      </w:pPr>
      <w:r>
        <w:rPr>
          <w:rFonts w:ascii="Wingdings" w:hAnsi="Wingdings" w:cs="Wingdings"/>
          <w:color w:val="333333"/>
          <w:sz w:val="14"/>
          <w:szCs w:val="14"/>
        </w:rPr>
        <w:t xml:space="preserve">l </w:t>
      </w:r>
      <w:r>
        <w:rPr>
          <w:color w:val="333333"/>
        </w:rPr>
        <w:t xml:space="preserve">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(например, установка световых табло, ярких вывесок, цветных изображений товарного знака, коммерческого обозначения и т.п.) и внутреннего оформления (например, применение особых жалюзи, торгового оборудования, стеновых материалов и т.п.) коммерческих помещений (в частности, торговых и т.п.), используемых Пользователем при осуществлении предоставленных ему по договору прав;</w:t>
      </w:r>
    </w:p>
    <w:p>
      <w:pPr>
        <w:spacing w:line="290" w:lineRule="auto"/>
      </w:pPr>
      <w:r>
        <w:rPr>
          <w:rFonts w:ascii="Wingdings" w:hAnsi="Wingdings" w:cs="Wingdings"/>
          <w:color w:val="333333"/>
          <w:sz w:val="14"/>
          <w:szCs w:val="14"/>
        </w:rPr>
        <w:t xml:space="preserve">l </w:t>
      </w:r>
      <w:r>
        <w:rPr>
          <w:color w:val="333333"/>
        </w:rPr>
        <w:t xml:space="preserve">оказывать покупателям (заказчикам) дополнительные услуги, на которые они могли бы рассчитывать, приобретая (заказывая) товар (работу, услугу) непосредственно у Правообладателя (в частности, услуги по доставке, гарантийному обслуживанию, информационные услуги и т.п.);</w:t>
      </w:r>
    </w:p>
    <w:p>
      <w:pPr>
        <w:spacing w:line="290" w:lineRule="auto"/>
      </w:pPr>
      <w:r>
        <w:rPr>
          <w:rFonts w:ascii="Wingdings" w:hAnsi="Wingdings" w:cs="Wingdings"/>
          <w:color w:val="333333"/>
          <w:sz w:val="14"/>
          <w:szCs w:val="14"/>
        </w:rPr>
        <w:t xml:space="preserve">l </w:t>
      </w:r>
      <w:r>
        <w:rPr>
          <w:color w:val="333333"/>
        </w:rPr>
        <w:t xml:space="preserve">не разглашать (т.е. не предоставлять информацию любым третьим лицам) секреты производства Правообладателя и другую полученную от него конфиденциальную коммерческую информацию. Пользователь, исполняя эту обязанность, должен принять исчерпывающие меры, чтобы исключить неконтролируемый доступ к упомянутым объектам исключительных прав;</w:t>
      </w:r>
    </w:p>
    <w:p>
      <w:pPr>
        <w:spacing w:line="290" w:lineRule="auto"/>
      </w:pPr>
      <w:r>
        <w:rPr>
          <w:rFonts w:ascii="Wingdings" w:hAnsi="Wingdings" w:cs="Wingdings"/>
          <w:color w:val="333333"/>
          <w:sz w:val="14"/>
          <w:szCs w:val="14"/>
        </w:rPr>
        <w:t xml:space="preserve">l </w:t>
      </w:r>
      <w:r>
        <w:rPr>
          <w:color w:val="333333"/>
        </w:rPr>
        <w:t xml:space="preserve">информировать покупателей (заказчиков) наиболее очевидным для них способом (например, путем наклейки на все экземпляры товара товарных знаков, путем оформления помещений, путем особого выделения этого в рекламных материалах и т.п.) о том, что он использует фирменное наименование, коммерческое обозначение, товарный знак или иное средство индивидуализации в силу настоящего договора.</w:t>
      </w:r>
    </w:p>
    <w:p>
      <w:pPr>
        <w:spacing w:before="0" w:after="150" w:line="290" w:lineRule="auto"/>
      </w:pPr>
      <w:r>
        <w:rPr>
          <w:color w:val="333333"/>
        </w:rPr>
        <w:t xml:space="preserve">3.3. Обязанности Сторон настоящего договора, помимо обязанностей, непосредственно в нем установленных, определяются гражданским законодательством Российской Федерации.</w:t>
      </w:r>
    </w:p>
    <w:p>
      <w:pPr>
        <w:jc w:val="center"/>
        <w:spacing w:before="500" w:after="150"/>
      </w:pPr>
      <w:r>
        <w:rPr>
          <w:color w:val="333333"/>
          <w:sz w:val="24"/>
          <w:szCs w:val="24"/>
          <w:b/>
        </w:rPr>
        <w:t xml:space="preserve">4. ОТВЕТСТВЕННОСТЬ СТОРОН</w:t>
      </w:r>
    </w:p>
    <w:p>
      <w:pPr>
        <w:spacing w:before="0" w:after="150" w:line="290" w:lineRule="auto"/>
      </w:pPr>
      <w:r>
        <w:rPr>
          <w:color w:val="333333"/>
        </w:rPr>
        <w:t xml:space="preserve">4.1. В случае неисполнения или ненадлежащего исполнения Сторонами принятых на себя обязательств Стороны несут ответственность в соответствии с действующим законодательством Российской Федерации.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включая реальный ущерб и упущенную выгоду.</w:t>
      </w:r>
    </w:p>
    <w:p>
      <w:pPr>
        <w:spacing w:before="0" w:after="150" w:line="290" w:lineRule="auto"/>
      </w:pPr>
      <w:r>
        <w:rPr>
          <w:color w:val="333333"/>
        </w:rPr>
        <w:t xml:space="preserve">4.2. 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настоящему договору.</w:t>
      </w:r>
    </w:p>
    <w:p>
      <w:pPr>
        <w:spacing w:before="0" w:after="150" w:line="290" w:lineRule="auto"/>
      </w:pPr>
      <w:r>
        <w:rPr>
          <w:color w:val="333333"/>
        </w:rPr>
        <w:t xml:space="preserve">4.3. По требованиям, предъявляемым к Пользователю как к изготовителю продукции (товаров) Правообладателя, Правообладатель отвечает солидарно с Пользователем.</w:t>
      </w:r>
    </w:p>
    <w:p>
      <w:pPr>
        <w:spacing w:before="0" w:after="150" w:line="290" w:lineRule="auto"/>
      </w:pPr>
      <w:r>
        <w:rPr>
          <w:color w:val="333333"/>
        </w:rPr>
        <w:t xml:space="preserve">4.4. Если Сторона, нарушившая обязательство перед другой Стороной, докажет, что нарушение произошло не по ее вине, то она освобождается от имущественной ответственности.</w:t>
      </w:r>
    </w:p>
    <w:p>
      <w:pPr>
        <w:spacing w:before="0" w:after="150" w:line="290" w:lineRule="auto"/>
      </w:pPr>
      <w:r>
        <w:rPr>
          <w:color w:val="333333"/>
        </w:rPr>
        <w:t xml:space="preserve">4.5. Основанием для освобождения от ответственности являются также обстоятельства, вызванные событиями, которые независимы от воли Сторон и которых не могла бы избежать и добросовестная Сторона, при условии, что эти обстоятельства наступили после заключения договора и мешают его полному или частичному выполнению.</w:t>
      </w:r>
    </w:p>
    <w:p>
      <w:pPr>
        <w:spacing w:before="0" w:after="150" w:line="290" w:lineRule="auto"/>
      </w:pPr>
      <w:r>
        <w:rPr>
          <w:color w:val="333333"/>
        </w:rPr>
        <w:t xml:space="preserve">4.6. Случаями действия непреодолимой силы считаются: война и военные действия, восстание, всеобщая мобилизация, введение на соответствующей территории режима чрезвычайного положения, забастовка, эпидемия, пожар, взрывы, землетрясения и другие природные катастрофы, принятие государственными органами нормативных актов, влияющих на условия исполнения обязательств по настоящему договору, а также другие события, которые судебные органы признают случаями действия непреодолимой силы.</w:t>
      </w:r>
    </w:p>
    <w:p>
      <w:pPr>
        <w:jc w:val="center"/>
        <w:spacing w:before="500" w:after="150"/>
      </w:pPr>
      <w:r>
        <w:rPr>
          <w:color w:val="333333"/>
          <w:sz w:val="24"/>
          <w:szCs w:val="24"/>
          <w:b/>
        </w:rPr>
        <w:t xml:space="preserve">5. ПРАВО ПОЛЬЗОВАТЕЛЯ ЗАКЛЮЧИТЬ НАСТОЯЩИЙ ДОГОВОР НА НОВЫЙ СРОК</w:t>
      </w:r>
    </w:p>
    <w:p>
      <w:pPr>
        <w:spacing w:before="0" w:after="150" w:line="290" w:lineRule="auto"/>
      </w:pPr>
      <w:r>
        <w:rPr>
          <w:color w:val="333333"/>
        </w:rPr>
        <w:t xml:space="preserve">5.1. Пользователь, надлежащим образом исполняющий свои обязанности, имеет по истечении срока настоящего договора право на его заключение на новый срок на тех же условиях.</w:t>
      </w:r>
    </w:p>
    <w:p>
      <w:pPr>
        <w:spacing w:before="0" w:after="150" w:line="290" w:lineRule="auto"/>
      </w:pPr>
      <w:r>
        <w:rPr>
          <w:color w:val="333333"/>
        </w:rPr>
        <w:t xml:space="preserve">5.2. Правообладатель вправе отказать в заключении договора коммерческой концессии на новый срок при условии, что в течение трех лет со дня истечения срока настоящего договора он не будет заключать с другими лицами аналогичные договоры коммерческой концессии и соглашаться на заключение аналогичных договоров коммерческой субконцессии, действие которых будет распространяться на ту же территорию, на которой действовал настоящий договор. В случае, если до истечения трехлетнего срока Правообладатель пожелает предоставить кому-либо те же права, какие были предоставлены Пользователю по настоящему договору, он обязан предложить Пользователю заключить новый договор либо возместить понесенные им убытки. При заключении нового договора его условия должны быть не менее благоприятны для Пользователя, чем условия настоящего договора.</w:t>
      </w:r>
    </w:p>
    <w:p>
      <w:pPr>
        <w:jc w:val="center"/>
        <w:spacing w:before="500" w:after="150"/>
      </w:pPr>
      <w:r>
        <w:rPr>
          <w:color w:val="333333"/>
          <w:sz w:val="24"/>
          <w:szCs w:val="24"/>
          <w:b/>
        </w:rPr>
        <w:t xml:space="preserve">6. ЗАКЛЮЧИТЕЛЬНЫЕ ПОЛОЖЕНИЯ</w:t>
      </w:r>
    </w:p>
    <w:p>
      <w:pPr>
        <w:spacing w:before="0" w:after="150" w:line="290" w:lineRule="auto"/>
      </w:pPr>
      <w:r>
        <w:rPr>
          <w:color w:val="333333"/>
        </w:rPr>
        <w:t xml:space="preserve">6.1. Настоящий договор подлежит регистрации в Федеральной службе по интеллектуальной собственности, патентам и товарным знакам.</w:t>
      </w:r>
    </w:p>
    <w:p>
      <w:pPr>
        <w:spacing w:before="0" w:after="150" w:line="290" w:lineRule="auto"/>
      </w:pPr>
      <w:r>
        <w:rPr>
          <w:color w:val="333333"/>
        </w:rPr>
        <w:t xml:space="preserve">6.2. Настоящий договор вступает в силу с момента его регистрации и действует до «___» _____________ 2016 года.</w:t>
      </w:r>
    </w:p>
    <w:p>
      <w:pPr>
        <w:spacing w:before="0" w:after="150" w:line="290" w:lineRule="auto"/>
      </w:pPr>
      <w:r>
        <w:rPr>
          <w:color w:val="333333"/>
        </w:rPr>
        <w:t xml:space="preserve">6.3. Переход к другому лицу какого-либо исключительного права, указанного в п.2.1 настоящего договора, не является основанием для изменения или расторжения договора. Новый правообладатель становится стороной настоящего договора в части прав и обязанностей, относящихся к перешедшему исключительному праву.</w:t>
      </w:r>
    </w:p>
    <w:p>
      <w:pPr>
        <w:spacing w:before="0" w:after="150" w:line="290" w:lineRule="auto"/>
      </w:pPr>
      <w:r>
        <w:rPr>
          <w:color w:val="333333"/>
        </w:rPr>
        <w:t xml:space="preserve">6.4. В случае, если в период действия настоящего договора истек срок действия исключительного права, пользование которым предоставлено по настоящему договору, либо такое право прекратилось по иному основанию, настоящий договор продолжает действовать, за исключением положений, относящихся к прекратившемуся праву.</w:t>
      </w:r>
    </w:p>
    <w:p>
      <w:pPr>
        <w:spacing w:before="0" w:after="150" w:line="290" w:lineRule="auto"/>
      </w:pPr>
      <w:r>
        <w:rPr>
          <w:color w:val="333333"/>
        </w:rPr>
        <w:t xml:space="preserve">6.5. Настоящий договор может быть изменен или расторгнут по соглашению Сторон или по основаниям, предусмотренным действующим законодательством Российской Федерации.</w:t>
      </w:r>
    </w:p>
    <w:p>
      <w:pPr>
        <w:spacing w:before="0" w:after="150" w:line="290" w:lineRule="auto"/>
      </w:pPr>
      <w:r>
        <w:rPr>
          <w:color w:val="333333"/>
        </w:rPr>
        <w:t xml:space="preserve">6.6. Стороны обязаны обеспечить конфиденциальность сведений, касающихся предмета настоящего договора, хода его исполнения и полученных результатов. Доказанное нарушение требования данного пункта является основанием для досрочного расторжения настоящего договора, а также влечет за собой ответственность в установленном действующим законодательством Российской Федерации порядке.</w:t>
      </w:r>
    </w:p>
    <w:p>
      <w:pPr>
        <w:spacing w:before="0" w:after="150" w:line="290" w:lineRule="auto"/>
      </w:pPr>
      <w:r>
        <w:rPr>
          <w:color w:val="333333"/>
        </w:rPr>
        <w:t xml:space="preserve">6.7. Настоящий договор составлен в двух экземплярах, имеющих одинаковую юридическую силу, – по одному для каждой из Сторон.</w:t>
      </w:r>
    </w:p>
    <w:p>
      <w:pPr>
        <w:spacing w:before="0" w:after="150" w:line="290" w:lineRule="auto"/>
      </w:pPr>
      <w:r>
        <w:rPr>
          <w:color w:val="333333"/>
        </w:rPr>
        <w:t xml:space="preserve">6.8. Во всем ином, не урегулированном в настоящем договоре, Стороны будут руководствоваться нормами действующего гражданского законодательства Российской Федерации.</w:t>
      </w:r>
    </w:p>
    <w:p>
      <w:pPr>
        <w:spacing w:before="0" w:after="150" w:line="290" w:lineRule="auto"/>
      </w:pPr>
      <w:r>
        <w:rPr>
          <w:color w:val="333333"/>
        </w:rPr>
        <w:t xml:space="preserve">6.9. Все споры и разногласия, возникающие по настоящему договору, Стороны будут по возможности решать путем переговоров. При недостижении согласия спор подлежит передаче в Арбитражный суд ________________________ в соответствии с действующим законодательством Российской Федерации.</w:t>
      </w:r>
    </w:p>
    <w:p>
      <w:pPr>
        <w:jc w:val="center"/>
        <w:spacing w:before="500" w:after="150"/>
      </w:pPr>
      <w:r>
        <w:rPr>
          <w:color w:val="333333"/>
          <w:sz w:val="24"/>
          <w:szCs w:val="24"/>
          <w:b/>
        </w:rPr>
        <w:t xml:space="preserve">7.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Правообладатель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Пользователь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8.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Правообладатель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Пользователь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http://dbsd.ru/contracts/franchise-contract/1619.html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2016-03-03T18:14:59+03:00</dcterms:created>
  <dcterms:modified xsi:type="dcterms:W3CDTF">2016-03-03T18:14:59+03:00</dcterms:modified>
  <dc:title/>
  <dc:description/>
  <dc:subject/>
  <cp:keywords/>
  <cp:category/>
</cp:coreProperties>
</file>