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выпуск художественного произведения за счет средств автора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Издательство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Автор передает, а Издательство принимает на себя выпуск литературного произведения ________________________________________________ за счет средств автора, написанного на русском языке, общим объемом ________ авторских листов, считая в листе ________ печатных знаков или ________ стихотворных строк, тиражом ________ экземпляров.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Договор заключается на представленную рукопись в полном объеме.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Автор несет ответственность за художественное и научное содержание своего произведения.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Автор предоставляет произведение, напечатанное на машинке со стандартным очком литер, через два интервала, по ________ строк на одной стороне стандартного листа, до ________ знаков в строке.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предоставлении рукописи Автор вносит в кассу Издательства или перечисляет на расчетный счет Издательства {INPUT, 2050} задаток в сумме ________ рублей для погашения затрат на составление калькуляции, ознакомление с рукописью и художественное оформление.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Предварительная сумма затрат на издание произведения за счет средств Автора определяется по калькуляции в размере ________ рублей, куда включаются все расходы плюс прибыль (доход) в размере ________% к сумме затрат. Окончательный расчет производится по фактическим затратам по выходе книги в свет, однако они не могут превышать ________% по сравнению с первоначально установленной суммой.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Предварительная сумма затрат в размере ________ рублей должна быть внесена в кассу Издательства в ________________________ срок со дня ознакомления с калькуляцией. При перечислении денег на расчетный счет Автор должен представить в Издательство квитанцию или платежное поручение.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При непоступлении требуемой суммы в указанный срок договор считается расторгнутым, если Автор не докажет, что просрочка произошла по уважительной причине. В этом случае Автору предоставляется дополнительный срок для погашения задолженности 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Срок издания данного литературного произведения устанавливается ________ месяцев со дня получения Издательством предварительной суммы затрат. При нарушении этого срока Издательство платит Автору неустойку в размере ________% за каждый полный месяц задержки. Общий размер неустойки учитывается при окончательном расчете с Автором. Выплата неустойки не освобождает издательство от выполнения своих обязательств по настоящему договору.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Авторский гонорар за данное издание Издательство не выплачивает.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При подготовке литературного произведения к изданию Издательство оказывает Автору следующие услуги: ________________________________________________.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Предоставление Издательством полиграфической базы и бумаги Автор оплачивает отдельно, если не имеется иного соглашения.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Если рукопись не будет разрешена к выпуску или издание будет приостановлено по вине Автора, Издательство не возмещает фактические затраты, связанные с подготовкой рукописи к изданию.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Если рукопись не будет издана в обусловленный срок, то наряду с неустойкой, если отказ от издания произошел по вине Издательства, по желанию Автора ему возвращаются все затраты по данному договору. Только в этом случае действие настоящего договора прекращается.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В случае задержки Автором корректуры сверх установленных сроков он обязан возместить Издательству в установленном порядке дополнительные, сверх предусмотренных калькуляцией затраты, возникшие по вине Автора.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В случае невыхода издания в установленный договором срок, по согласованию между сторонами после производства взаимных расчетов, может быть установлен новый срок, который не должен превышать ________________________.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Издательство уведомляет Автора письменно об изготовлении тиража. Автор обязан своими средствами вывезти тираж из типографии в течении ________ дней. В случае нарушения указанного срока Автор возмещает Издательству все убытки, которые оно понесет в виде предъявленного типографией штрафа, оплаты за хранение и пр.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Книги, выпущенные за счет средств Автора, являются его собственностью и реализуются им самостоятельно.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Из тиража издания Автор передает Издательству бесплатно ________ экземпляров.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В случае обнаружения брака в тираже в целом или в отдельных книгах он возмещается за счет Издательства. Если с полиграфическим предприятием Автор заключил самостоятельный договор, полиграфический брак возмещает полиграфическое предприятие.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Розничная цена каждого экземпляра устанавливается ________ рублей и ________ копеек.</w:t>
      </w:r>
    </w:p>
    <w:p>
      <w:r>
        <w:rPr>
          <w:color w:val="333333"/>
        </w:rPr>
        <w:t xml:space="preserve">22. </w:t>
      </w:r>
      <w:r>
        <w:rPr>
          <w:color w:val="333333"/>
        </w:rPr>
        <w:t xml:space="preserve">Дополнительные условия договора ________________________________________________.</w:t>
      </w:r>
    </w:p>
    <w:p>
      <w:pPr>
        <w:spacing w:after="0"/>
      </w:pPr>
      <w:r>
        <w:rPr>
          <w:color w:val="333333"/>
        </w:rPr>
        <w:t xml:space="preserve">23. </w:t>
      </w:r>
      <w:r>
        <w:rPr>
          <w:color w:val="333333"/>
        </w:rPr>
        <w:t xml:space="preserve">Все споры, вытекающие из настоящего договора, решаются в порядке, установленном законодательством Российской Федерации.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Издательство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Издательство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2016-03-03T18:31:08+03:00</dcterms:created>
  <dcterms:modified xsi:type="dcterms:W3CDTF">2016-03-03T18:31:08+03:00</dcterms:modified>
  <dc:title/>
  <dc:description/>
  <dc:subject/>
  <cp:keywords/>
  <cp:category/>
</cp:coreProperties>
</file>