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ХОДАТАЙСТВО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восстановлении срока на обжалование приговора (решения) суда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Приговором (решением) ________________________ районного (городского) суда ________ области (края, республики) от «___» _____________ 2016 г. по уголовному (гражданскому) делу постановлено: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С данным приговором (решением) суда я не согласен и намерен обжаловать его в кассационном порядке. Однако в установленный законом срок, я не мог подать кассационную жалобу по следующим причинам: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В соответствии со ст. 329 УПК РФ (ст. 105 ГПК РФ).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ПРОШУ:</w:t>
      </w:r>
    </w:p>
    <w:p>
      <w:pPr>
        <w:spacing w:before="0" w:after="150" w:line="290" w:lineRule="auto"/>
      </w:pPr>
      <w:r>
        <w:rPr>
          <w:color w:val="333333"/>
        </w:rPr>
        <w:t xml:space="preserve">Восстановить мне срок на кассационное обжалование приговора (решения) суда.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http://dbsd.ru/background-documents/petition/818.html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2016-03-03T18:26:45+03:00</dcterms:created>
  <dcterms:modified xsi:type="dcterms:W3CDTF">2016-03-03T18:26:45+03:00</dcterms:modified>
  <dc:title/>
  <dc:description/>
  <dc:subject/>
  <cp:keywords/>
  <cp:category/>
</cp:coreProperties>
</file>