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залоге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В производстве ________________________ суда находится уголовное дело ________________________ по обвинению ________________________ по ст.________ УК РФ.</w:t>
      </w:r>
    </w:p>
    <w:p>
      <w:pPr>
        <w:spacing w:before="0" w:after="150" w:line="290" w:lineRule="auto"/>
      </w:pPr>
      <w:r>
        <w:rPr>
          <w:color w:val="333333"/>
        </w:rPr>
        <w:t xml:space="preserve">На основании ст.99 УПК РФ прошу суд обсудить мою (нашу) просьбу и вынести определение об избрании в отношении ________________________ меры пресечения в виде залога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 Мне (нам) известны сущность дела, по которому будет избрана данная мера пресечения, а также то, что в случае уклонения ________________________ от явки по вызовам суда, внесенный залог обращается в доход государства.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http://dbsd.ru/background-documents/applications/873.html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2016-03-03T18:26:24+03:00</dcterms:created>
  <dcterms:modified xsi:type="dcterms:W3CDTF">2016-03-03T18:26:24+03:00</dcterms:modified>
  <dc:title/>
  <dc:description/>
  <dc:subject/>
  <cp:keywords/>
  <cp:category/>
</cp:coreProperties>
</file>