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отказе от дальнейшей выплаты ренты путем ее выкупа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 п. 1 ст. 592 Гражданского кодекса РФ плательщик постоянной ренты вправе отказаться от дальнейшей выплаты ренты путем ее выкупа.</w:t>
      </w:r>
    </w:p>
    <w:p>
      <w:pPr>
        <w:spacing w:before="0" w:after="150" w:line="290" w:lineRule="auto"/>
      </w:pPr>
      <w:r>
        <w:rPr>
          <w:color w:val="333333"/>
        </w:rPr>
        <w:t xml:space="preserve">Пользуясь предоставленным правом, отказываюсь(емся) от дальнейшей выплаты постоянной ренты путем ее выкупа на условиях, оговоренных пп.________ Договора постоянной ренты, а именно: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2016-03-03T18:29:00+03:00</dcterms:created>
  <dcterms:modified xsi:type="dcterms:W3CDTF">2016-03-03T18:29:00+03:00</dcterms:modified>
  <dc:title/>
  <dc:description/>
  <dc:subject/>
  <cp:keywords/>
  <cp:category/>
</cp:coreProperties>
</file>