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совершение фактических действий, без выплаты вознаграждения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п.2.1 договора. Выплата вознаграждения по настоящему договору не предусмотрена.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заключен на срок с «___» _____________ 2016 г. по «___» _____________ 2016 г. Срок действия договора может быть продлен по письменному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Агент обязуется совершать следующие действия: ________________________________________________, совершать иные действия по поручению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обязан выполнять действия, указанные в пункте 2.1 договора, лично. С согласия Принципала Агент вправе заключать субагентские договоры с другими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2.4. Агент обязан сообщать Принципалу по его требованию все сведения о ходе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2.5. Все, полученное Агентом от третьих лиц для передачи Принципалу, Агент обязан передавать Принципалу не позднее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Агент несет ответственность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 После исполнения или прекращения настоящего договора Агент обязан без промедления возвратить Принципалу доверенности, срок действия которых не истек, и представить отчет о ходе исполнения поручения по утвержденной Принципалом форме.</w:t>
      </w:r>
    </w:p>
    <w:p>
      <w:pPr>
        <w:spacing w:before="0" w:after="150" w:line="290" w:lineRule="auto"/>
      </w:pPr>
      <w:r>
        <w:rPr>
          <w:color w:val="333333"/>
        </w:rPr>
        <w:t xml:space="preserve">2.8. Агент обязан также выполнять другие обязанности, которые в соответствии с настоящим договором или законом возлагаются на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2.9. Принципал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2.9.1. Выдать при необходимости Агенту доверенность (доверенности) на ________ в соответствии с п.2.1.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2.9.2. Без промедления принять отчет Агента все предоставленные им документы и все исполненное им в соответствии с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2.9.3. Возмещать расходы Агента при выполнении им поручения в течение ________ дней после предоставления отчета о его выполнении.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утраты или непредоставления Принципалу Агентом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(стоимости утраченного или непереданного имущества и(или) суммы денежных средств).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договора.В случае отказа от настоящего договора Принципал обязан незамедлительно после направления уведомления Агенту распорядиться своим имуществом, находящимся в ведении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5.3.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 Агент обязан принять меры, необходимые для обеспечения сохранности имущества Принципала. Принципал должен незамедлительно распорядиться своим находящимся в ведении Агента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Все уведомления и сообщения должны направляться в письменной форме. 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2016-03-03T18:23:42+03:00</dcterms:created>
  <dcterms:modified xsi:type="dcterms:W3CDTF">2016-03-03T18:23:42+03:00</dcterms:modified>
  <dc:title/>
  <dc:description/>
  <dc:subject/>
  <cp:keywords/>
  <cp:category/>
</cp:coreProperties>
</file>