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ДАРЕНИЯ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жилого дома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Даритель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Одаряемый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Даритель безвозмездно передает в собственность Одаряемому следующее недвижимое имущество: жилой дом с надворными постройками, находящийся по адресу: ________________________________________________.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Указанный жилой дом состоит из основного (кирпичного, блочного, бревенчатого) строения, размером общеполезной площади ________ кв.м., в том числе жилой площади – ________ кв.м., и хозяйственных построек и сооружений: ________________________________________________, расположенных на земельном участке размером ________ кв.м., находящемся в постоянном (бессрочном) пользовании у Дарителя на основании постановления Главы администрации ________________________ №________ от «___» _____________ 2016 года и свидетельства о постоянном (бессрочном) пользовании.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Указанный жилой дом принадлежит Дарителю на основании ________________________________________________, что подтверждается Свидетельством о государственной регистрации права от «___» _____________ 2016 года серия ________ №________, выданным ________________________.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Инвентаризационная оценка указанного жилого дома составляет ________ рублей, что подтверждается справкой №________, выданной БТИ ________________________ «___» _____________ 2016 года.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Одаряемый в дар от Дарителя указанный жилой дом с надворными постройками принимает.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Даритель гарантирует, что до подписания настоящего Договора жилой дом и надворные постройки никому другому не проданы, не подарены, не заложены, не обременены правами третьих лиц, в споре и под арестом (запрещением) не состоят.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Указанный жилой дом свободен от проживания третьих лиц, имеющих в соответствии с законом право пользования им.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С содержанием ст. 167, 209, 223, 288, 292, 572, 573, 574, 578 ГК РФ Стороны ознакомлены.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Договор подлежит государственной регистрации и считается заключенным с момента государственной регистрации. Регистрационные действия оплачивает ________________________.</w:t>
      </w:r>
    </w:p>
    <w:p>
      <w:r>
        <w:rPr>
          <w:color w:val="333333"/>
        </w:rPr>
        <w:t xml:space="preserve">10. </w:t>
      </w:r>
      <w:r>
        <w:rPr>
          <w:color w:val="333333"/>
        </w:rPr>
        <w:t xml:space="preserve">Одаряемый приобретает право собственности на указанный жилой дом с надворными постройками после государственной регистрации перехода права собственности от Дарителя к Одаряемому. С момента государственной регистрации права собственности Одаряемого жилой дом с надворными постройками считаются переданными от Дарителя к Одаряемому.</w:t>
      </w:r>
    </w:p>
    <w:p>
      <w:r>
        <w:rPr>
          <w:color w:val="333333"/>
        </w:rPr>
        <w:t xml:space="preserve">11. </w:t>
      </w:r>
      <w:r>
        <w:rPr>
          <w:color w:val="333333"/>
        </w:rPr>
        <w:t xml:space="preserve"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условиях.</w:t>
      </w:r>
    </w:p>
    <w:p>
      <w:r>
        <w:rPr>
          <w:color w:val="333333"/>
        </w:rPr>
        <w:t xml:space="preserve">12. </w:t>
      </w:r>
      <w:r>
        <w:rPr>
          <w:color w:val="333333"/>
        </w:rPr>
        <w:t xml:space="preserve">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</w:t>
      </w:r>
    </w:p>
    <w:p>
      <w:r>
        <w:rPr>
          <w:color w:val="333333"/>
        </w:rPr>
        <w:t xml:space="preserve">13. </w:t>
      </w:r>
      <w:r>
        <w:rPr>
          <w:color w:val="333333"/>
        </w:rPr>
        <w:t xml:space="preserve">Договор может быть расторгнут в установленном законодательством порядке до регистрации перехода права собственности к Одаряемому.</w:t>
      </w:r>
    </w:p>
    <w:p>
      <w:pPr>
        <w:spacing w:after="0"/>
      </w:pPr>
      <w:r>
        <w:rPr>
          <w:color w:val="333333"/>
        </w:rPr>
        <w:t xml:space="preserve">14. </w:t>
      </w:r>
      <w:r>
        <w:rPr>
          <w:color w:val="333333"/>
        </w:rPr>
        <w:t xml:space="preserve">Договор составлен в трех экземплярах, из которых один находится у Дарителя, второй – у Одаряемого, третий – в ________________________.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АДРЕСА И РЕКВЕЗИТЫ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Даритель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Одаряемый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Даритель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Одаряемый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http://dbsd.ru/contracts/gift-contract/1220.html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2016-03-03T18:21:45+03:00</dcterms:created>
  <dcterms:modified xsi:type="dcterms:W3CDTF">2016-03-03T18:21:45+03:00</dcterms:modified>
  <dc:title/>
  <dc:description/>
  <dc:subject/>
  <cp:keywords/>
  <cp:category/>
</cp:coreProperties>
</file>