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 ИМУЩЕСТВОМ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 И ДРУГИЕ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 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имущества в доверительное управление не влечет перехода права собственности на него к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Объектом доверительного управления является ________________________________________________, именуемое в дальнейшем «имущество».</w:t>
      </w:r>
    </w:p>
    <w:p>
      <w:pPr>
        <w:spacing w:before="0" w:after="150" w:line="290" w:lineRule="auto"/>
      </w:pPr>
      <w:r>
        <w:rPr>
          <w:color w:val="333333"/>
        </w:rPr>
        <w:t xml:space="preserve">1.6. Размер вознаграждения Управляющего составляет: ________ рублей и выплачивается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>
      <w:pPr>
        <w:spacing w:before="0" w:after="150" w:line="290" w:lineRule="auto"/>
      </w:pPr>
      <w:r>
        <w:rPr>
          <w:color w:val="333333"/>
        </w:rPr>
        <w:t xml:space="preserve">1.8. Для расчетов по деятельности, связанной с доверительным управлением, открывается отдельный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1.9. Имущество передается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>
      <w:pPr>
        <w:spacing w:before="0" w:after="150" w:line="290" w:lineRule="auto"/>
      </w:pPr>
      <w:r>
        <w:rPr>
          <w:color w:val="333333"/>
        </w:rPr>
        <w:t xml:space="preserve">2.4. Управляющий представляет Учредителю отчет о своей деятельности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Управляющий имеет право на возмещение понесенных им расходов за счет доходов от использования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до: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При прекращении настоящего договора имущество, находящееся в доверительном управлении, передается Учредителю.</w:t>
      </w:r>
    </w:p>
    <w:p>
      <w:pPr>
        <w:spacing w:before="0" w:after="150" w:line="290" w:lineRule="auto"/>
      </w:pPr>
      <w:r>
        <w:rPr>
          <w:color w:val="333333"/>
        </w:rPr>
        <w:t xml:space="preserve">4.5. Договор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2016-03-03T18:36:14+03:00</dcterms:created>
  <dcterms:modified xsi:type="dcterms:W3CDTF">2016-03-03T18:36:14+03:00</dcterms:modified>
  <dc:title/>
  <dc:description/>
  <dc:subject/>
  <cp:keywords/>
  <cp:category/>
</cp:coreProperties>
</file>