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 передавать другим лицам.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лицензий права использования таких средств индивидуализации переходят к Покупателю.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Покупателю не передаются права Продавца, полученные им на основании разрешения (лицензии) на занятие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Согласно проведенной в соответствии с действующими правилами полной инвентаризации и настоящему договору предприятие продается в следующем составе: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Стоимость продаваемого предприятия в соответствии с составленными до заключения настоящего договора актом инвентаризации,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обязательными приложениями к настоящему договору – составляет ________ рублей и выплачивается в следующем порядке: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Согласно настоящему договору о продаже предприятия Продавец передает Покупателю все имущество, права и обязанности, указанные в приложениях к настоящему договору.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________________________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продаже предприятия, сведения о выявленных недостатках передаваемого имущества и перечень имущества, обязанности, по передаче которого не исполнены Продавцом ввиду его утраты.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Предприятие считается переданным Продавцом Покупателю со дня подписания передаточного акта обеими сторонами.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После передачи предприятия Покупателю,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Риск случайной гибели или случайного повреждения имущества, переданного в составе предприятия переходит на Покупателя с момента передачи ему предприятия.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Право собственности на предприятие переходит к Покупателю с момента государственной регистрации этого права.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Покупатель вправе в судебном порядке требовать расторжения или изменения настоящего договора и возвращения того, что исполнено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назначением, и эти недостатки не устранены Продавцом на условиях, в порядке и в сроки, которые установлены в соответствии с ГК РФ, другими законами, иными правовыми актами либо устранение таких недостатков невозможно.</w:t>
      </w:r>
    </w:p>
    <w:p>
      <w:pPr>
        <w:spacing w:after="0"/>
      </w:pPr>
      <w:r>
        <w:rPr>
          <w:color w:val="333333"/>
        </w:rPr>
        <w:t xml:space="preserve">16. </w:t>
      </w:r>
      <w:r>
        <w:rPr>
          <w:color w:val="333333"/>
        </w:rPr>
        <w:t xml:space="preserve">Настоящий договор составлен в ________ экземплярах и считается заключенным с момента его государственной регистрации.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2016-03-03T18:33:17+03:00</dcterms:created>
  <dcterms:modified xsi:type="dcterms:W3CDTF">2016-03-03T18:33:17+03:00</dcterms:modified>
  <dc:title/>
  <dc:description/>
  <dc:subject/>
  <cp:keywords/>
  <cp:category/>
</cp:coreProperties>
</file>