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обязуется предоставить по настоящему договору Пользователю оборудование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Состав (перечень) оборудования с указанием технических характеристик приведен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передаваемого в пользование оборудования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Поставка оборудования, являющегося предметом настоящего договора, будет произведена ________________________________________________ «___» _____________ 2016г. в месте, указанном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вступает в силу с даты ввода Пользователем оборудования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пользования оборудованием составляет по настоящему договору ________ лет.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Лизингодатель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Предоставить оборудование в соответствии с соглашением о лизинге, заключенном сторонами по настоящему договору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3.1.2. Подписать протокол приемки оборудования после ввода его в эксплуатацию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3.1.3. Заключить договор страхования оборудования на срок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Пользователь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Произвести приемку оборудования при поставке его в пункт назначения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Осуществить за свой счет монтаж и ввод оборудования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>
      <w:pPr>
        <w:spacing w:before="0" w:after="150" w:line="290" w:lineRule="auto"/>
      </w:pPr>
      <w:r>
        <w:rPr>
          <w:color w:val="333333"/>
        </w:rPr>
        <w:t xml:space="preserve">3.2.4. Производить за свой счет техническое обслуживание оборудования и текущий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3.2.5. Соблюдать все инструкции ________________________________________________по уходу, техническому обслуживанию и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4.1. Пользователь обязуется периодически вносить плату за пользование оборудованием на расчетный счет Лизингодателя. Реквизиты счета №________ в ________________________ банке МФО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Ставки платы за пользование оборудованием являются окончательными и изменению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4.4. Плата за пользование оборудованием вносится пользователем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4.5. Внесение платы за 1-й год производится в течение ________ дней с даты подписания протокола приемки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Последующие платежи вносятся ежегодно, не позднее 15 числа первого месяца следующего года, считая с даты подписания протокола приемки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ПЕРЕДАЧА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Передача оборудования производится путем его поставки в ________________________________________________ в соответствии с п.1.4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После осуществления монтажа поставленного оборудования составляется трехсторонний акт приемки, подписываемый надлежаще уполномоченными представителями Пользователя и ________________________ и пересылается для подписи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________ дневный срок с даты их выявления.</w:t>
      </w:r>
    </w:p>
    <w:p>
      <w:pPr>
        <w:spacing w:before="0" w:after="150" w:line="290" w:lineRule="auto"/>
      </w:pPr>
      <w:r>
        <w:rPr>
          <w:color w:val="333333"/>
        </w:rPr>
        <w:t xml:space="preserve">5.5. Передача оборудования в субаренду может осуществляться Пользователем с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невнесения платы за пользование оборудованием в установленные сроки, Пользователь уплачивает пеню в размере ________ от суммы невнесенного платежа за каждый день просрочки, но не более ________% суммы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 рублей, не исключающей возможности предъявления иска о взыскании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НЕПРЕОДОЛИМАЯ СИЛА (ФОРС-МАЖОР) </w:t>
      </w:r>
    </w:p>
    <w:p>
      <w:pPr>
        <w:spacing w:before="0" w:after="150" w:line="290" w:lineRule="auto"/>
      </w:pPr>
      <w:r>
        <w:rPr>
          <w:color w:val="333333"/>
        </w:rPr>
        <w:t xml:space="preserve"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Если эти обстоятельства будут продолжаться более ________________________,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будут стремиться урегулировать споры, возникшие из настоящего договора, путем проведения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Внесение изменений в состав (перечень) оборудования производится лишь при наличии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имеют на дату заключения настоящего договора, следующие юридические адреса и номера КС и телефаксов.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Лизингодатель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Пользователь ________________________________________________;</w:t>
      </w:r>
    </w:p>
    <w:p>
      <w:r>
        <w:rPr>
          <w:color w:val="333333"/>
        </w:rPr>
        <w:t xml:space="preserve"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9.4. С даты заключения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Приложения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9.6. В случаях, не предусмотренных настоящим договором, применяется действующее гражданское законодательство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http://dbsd.ru/contracts/leasing-contract/237.html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2016-03-03T18:34:59+03:00</dcterms:created>
  <dcterms:modified xsi:type="dcterms:W3CDTF">2016-03-03T18:34:59+03:00</dcterms:modified>
  <dc:title/>
  <dc:description/>
  <dc:subject/>
  <cp:keywords/>
  <cp:category/>
</cp:coreProperties>
</file>