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прием и размещение клиентов в гостинице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осуществляет прием и размещение клиентов Заказчика в гостинице «________________________» на условиях, оговоренных настоящим договором, а Заказчик обязуется своевременно оплачивать счета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оказывает услуги по настоящему Договору на основании письменной заявки Заказчика согласно временных тарифов на проживание в гостинице «________________________» и Положению о предоставлении услуг гостиницы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подает заявку на размещение с указанием количества человек, категории номеров и срока пребывания.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получения заявки Заказчика за сутки или более до заезда, Заказчик дополнительно оплачивает «бронь» в размере ________% от стоимости номера за первые сутки.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Исполнитель, при наличии свободных номеров, подтверждает заявку Заказчика и предоставляет услуги, согласно п.2.1.</w:t>
      </w:r>
    </w:p>
    <w:p>
      <w:pPr>
        <w:spacing w:before="0" w:after="150" w:line="290" w:lineRule="auto"/>
      </w:pPr>
      <w:r>
        <w:rPr>
          <w:color w:val="333333"/>
        </w:rPr>
        <w:t xml:space="preserve">2.5. Исполнитель вправе изменять тарифы на предоставляемые услуги в одностороннем порядке. Исполнитель своевременно извещает Заказчика об изменении тарифов на оказываемые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в течение ________ рабочих дней после выполнения каждой заявки Заказчика, по факту проживания направляет в адрес Заказчика акт выполненных работ (оказанных услуг), счет и счет-фактуру. Заказчик обязан в течение ________ рабочих дней подписать акт выполненных работ (оказанных услуг) и направить второй экземпляр акта Исполнителю или представить свои возражения.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обязан оплатить счета Исполнителя в течение ________ рабочих дней с момента их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задержки оплаты счетов, Заказчик уплачивает пени в размере учетной ставки рефинансирования ЦБ от суммы просроченного платежа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4.1. При частичном или полном невыполнении Сторонами своих обязательств по настоящему Договору, вызванном действием обстоятельств непреодолимой силы, Стороны освобождаются от ответственности.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 разрешаются путем переговоров. В случае, если Стороны не пришли к согласию, спорные вопросы разрешаются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со дня его подписания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на следующий календарный год, если ни одна из сторон не уведомит другую сторону о прекращении договора за ________ дней до даты его окончания.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2016-03-03T18:18:38+03:00</dcterms:created>
  <dcterms:modified xsi:type="dcterms:W3CDTF">2016-03-03T18:18:38+03:00</dcterms:modified>
  <dc:title/>
  <dc:description/>
  <dc:subject/>
  <cp:keywords/>
  <cp:category/>
</cp:coreProperties>
</file>