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распространение программного продукта через магазин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Представитель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Автор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Автор поставляет Представителю собственные программные продукты (ПП) с правом их коммерческого распространения в магазине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Состав ПП и их количество для поставки определяется Представителем в зависимости от спроса в магазине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Цены на поставляемые ПП указаны в Прейскуранте, являющемся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АВТОРА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Автор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поставлять Представителю для реализации копии ПП, записанные на ГМД;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Представителя копиями распространяемых ПП для демонстрации их возможностей;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обучить специалистов Представителя демонстрации ПП и работе с ними в качестве их пользователей;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устранять ошибки в ПП и документации в случае их обнаружения;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назначить ответственного представителя из числа своих специалистов для постоянной связи с Представителем.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Автор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предъявления Представителем документального подтверждения проданных ПП;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рекомендовать Представителю заменить специалистов, занимающихся распространением ПП, в случае их недостаточной квалификации.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ПРЕДСТАВИТЕЛЯ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Представитель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организовать реализацию ПП в магазине ________________________________________________ по договорным ценам в диапазоне ________% от указанных в Прейскуранте;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нарушать авторские права Автора;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ежеквартально представлять отчет о реализации ПП;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предложения по организации и составу рекламы, модернизаций ПП на основании пользовательских запросов и оценок;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материальную ответственность за сохранность полученных ПП, обеспечить необходимые условия хранения ГМД;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работе с ПП соблюдать правила эксплуатации ПП и не допускать их порчи и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Представитель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рекламные материалы Автора;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возвращать Автору для замены, вышедшие из строя не по вине Представителя ГМД с записанными на них ПП;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________% от суммы реализации ПП.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Представитель не имеет права рекламировать ПП от своего имени, вносить изменения в ПП и документацию к ним, передавать свои права и обязанности по данному договору третьей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4.2. Представитель в случае самостоятельной разработки рекламных материалов обязан согласовать их содержание, оформление, тираж с Автором.</w:t>
      </w:r>
    </w:p>
    <w:p>
      <w:pPr>
        <w:spacing w:before="0" w:after="150" w:line="290" w:lineRule="auto"/>
      </w:pPr>
      <w:r>
        <w:rPr>
          <w:color w:val="333333"/>
        </w:rPr>
        <w:t xml:space="preserve">4.3. Автор поставляет Представителю указанные в его гарантийном письме ПП, записанные на ГМД, по доверенности, с оформлением акта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4.4. Автор гарантирует, что в отношении переданных для реализации ПП, не нарушены авторские права третьих лиц. Автор обязуется возместить все убытки, вызванные нарушением прав на оговоренные ПП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4.5. Все изменения и дополнения к настоящему договору действительны лишь в случае, если они совершены в письменной форме и подписаны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Расчеты между Представителем и Автором производятся на основании данных учета поставок и реализации каждого ПП с предоставлением отчета за квартал.</w:t>
      </w:r>
    </w:p>
    <w:p>
      <w:pPr>
        <w:spacing w:before="0" w:after="150" w:line="290" w:lineRule="auto"/>
      </w:pPr>
      <w:r>
        <w:rPr>
          <w:color w:val="333333"/>
        </w:rPr>
        <w:t xml:space="preserve">5.2. Представитель перечисляет ________% общей суммы от реализации ПП за квартал на счет Автора не позднее ________ числа месяца, следующего за отчетным периодом, и направляет в его адрес отчет за квартал.</w:t>
      </w:r>
    </w:p>
    <w:p>
      <w:pPr>
        <w:spacing w:before="0" w:after="150" w:line="290" w:lineRule="auto"/>
      </w:pPr>
      <w:r>
        <w:rPr>
          <w:color w:val="333333"/>
        </w:rPr>
        <w:t xml:space="preserve">5.3. При прекращении действия договора производится окончательный расчет, который выполняется аналогично расчетам за квартал. При этом в ________-дневный срок проверяются взаимные расчеты с начала действия договора, составляется отчет и производятся перечисления ________% суммы от реализации программных средств на счет Автора.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несвоевременного перечисления сумм от реализации ПП за квартал Представитель платит пеню в размере ________% от суммы перечисления за каждый день просрочки. Днем перечисления считается день принятия банком платежных документов Представителя.</w:t>
      </w:r>
    </w:p>
    <w:p>
      <w:pPr>
        <w:spacing w:before="0" w:after="150" w:line="290" w:lineRule="auto"/>
      </w:pPr>
      <w:r>
        <w:rPr>
          <w:color w:val="333333"/>
        </w:rPr>
        <w:t xml:space="preserve">6.2. Все возникающие по договору разногласия стороны должны стремиться урегулировать в ходе переговоров, а в случае недостижения согласия –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договора устанавливается с даты подписания его сторонами до приостановления его действия по инициативе одной из сторон, о чем она сообщает второй стороне за два месяца до вступления решения в силу. За это время Представитель производит реализацию оставшихся ПП, а в случае невозможности реализации – возвращает их Автору.</w:t>
      </w:r>
    </w:p>
    <w:p>
      <w:pPr>
        <w:spacing w:before="0" w:after="150" w:line="290" w:lineRule="auto"/>
      </w:pPr>
      <w:r>
        <w:rPr>
          <w:color w:val="333333"/>
        </w:rPr>
        <w:t xml:space="preserve">7.2. Отношения между сторонами по настоящему договору считаются законченными после выполнения взаимных обязательств и урегулирования расчетов.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Представитель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Представитель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