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транспортное обслуживание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Перевозчик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Перевозчик обязуется по мере требований Клиента принимать, а Клиент обязан предоставлять к перевозке грузы на основании согласованного сторонами плана в объеме (приблизительно) ________ тонн и ________ тонно-километров.</w:t>
      </w:r>
    </w:p>
    <w:p>
      <w:pPr>
        <w:spacing w:before="0" w:after="150" w:line="290" w:lineRule="auto"/>
      </w:pPr>
      <w:r>
        <w:rPr>
          <w:color w:val="333333"/>
        </w:rPr>
        <w:t xml:space="preserve">1.2. Для выполнения перевозок Перевозчик выделяет Клиенту автомобили с объемом работ ________ч.</w:t>
      </w:r>
    </w:p>
    <w:p>
      <w:pPr>
        <w:spacing w:before="0" w:after="150" w:line="290" w:lineRule="auto"/>
      </w:pPr>
      <w:r>
        <w:rPr>
          <w:color w:val="333333"/>
        </w:rPr>
        <w:t xml:space="preserve">1.3. Перевозчик выполняет для Клиента связанные с перевозкой транспортно-экспедиционные операции и услуги по вывозу и завозу грузов со станций (аэропортов, портов, пристаней) и от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1.4. Срок действия Договора установлен сторонами с «___» _____________ 2016 г. по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1.5. Сумма Договора определяется ориентировочно в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УСЛОВИЕ ПРИЕМКИ, ПЕРЕВОЗКИ, СДАЧИ ГРУЗА.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Для осуществления перевозок сторонами на каждый календарный месяц составляется месячный план перевозки грузов, который согласовывается и подписывается сторонами не позднее, чем за ________ дней до начала месяца.</w:t>
      </w:r>
    </w:p>
    <w:p>
      <w:pPr>
        <w:spacing w:before="0" w:after="150" w:line="290" w:lineRule="auto"/>
      </w:pPr>
      <w:r>
        <w:rPr>
          <w:color w:val="333333"/>
        </w:rPr>
        <w:t xml:space="preserve">2.2. Перевозки грузов выполняются Перевозчиком на основании месячного плана перевозок и заявок, предоставляемых Клиентом по форме согласно Приложению 1. Клиент предоставляет заявку в письменной форме не позднее ________ дней до дня осуществления заявленной перевозки. Если расстояние от местонахождения автотранспортной базы Перевозчика до пункта приемки груза, заявленного в заявке, превышает 500 км, то срок предоставления заявки увеличивается на 1 день на каждые 500 км пробега автотранспорта от базы Перевозчика до пункта приема груза. Среднесуточный объем перевозок не должен отклоняться более чем на ________% от среднесуточного объема перевозок, предусмотренного сторонами в месячном плане перевозок.</w:t>
      </w:r>
    </w:p>
    <w:p>
      <w:pPr>
        <w:spacing w:before="0" w:after="150" w:line="290" w:lineRule="auto"/>
      </w:pPr>
      <w:r>
        <w:rPr>
          <w:color w:val="333333"/>
        </w:rPr>
        <w:t xml:space="preserve">2.3. Перевозчик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определять типы и количество автомобилей, необходимых для осуществления перевозок грузов в зависимости от объема и характера перевозок и обеспечивать подачу подвижного состава к пунктам погрузки во время, указанное в заявке на перевозку груза;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подавать под погрузку исправный подвижной состав в состоянии, пригодном для перевозки данного вида груза и отвечающем санитарным требованиям;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принимать на себя ответственность за сохранность в пути всех перевозимых по Договору грузов;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доставлять вверенный ему Клиентом груз в пункт назначения и выдавать его правомочному на получение груза лицу.</w:t>
      </w:r>
    </w:p>
    <w:p>
      <w:pPr>
        <w:spacing w:before="0" w:after="150" w:line="290" w:lineRule="auto"/>
      </w:pPr>
      <w:r>
        <w:rPr>
          <w:color w:val="333333"/>
        </w:rPr>
        <w:t xml:space="preserve">2.4. Клиент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своими силами и средствами погрузку (разгрузку) грузов на автомобили на своих складах и базах, не допуская простоя автотранспорта под погрузкой или выгрузкой сверх установленных норм времени;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 прибытия автотранспорта под погрузку подготовить груз к перевозке (затарить, сгруппировать по грузополучателям, заготовить перевозочные документы, а также пропуска на право проезда к месту погрузки и выгрузки грузов);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проверить перед погрузкой пригодность подвижного состава для перевозки данного груза;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Перевозчику, на предъявленный к перевозке груз, товарно-транспортную накладную, установленной формы, являющуюся основным перевозочным документом, по которой производится прием груза к перевозке, перевозка груза и сдача его грузополучателю. Грузы, не оформленные товарно-транспортными накладными к перевозке Перевозчиком не принимаются. Перевозка грузов нетоварного характера оформляется в установленном порядке актом замера или взвешивания;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иметь устройства для освещения места работы в ночное и вечернее время, а также необходимые для погрузки и перевозки приспособления и материалы;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своевременное и надлежащее оформление путевых листов и товарно-транспортных документов, точное указание фактического времени прибытия и убытия автомобилей из пунктов погрузки и выгрузки;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в пунктах погрузки и выгрузки шоферам и другим представителям Перевозчика телефонную связь для служебного пользования;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путевой лист, заверенный печатью Перевозчика при предъявлении шофером-экспедитором документа, удостоверяющего его личность является основанием для получения им груза к перевозке с материальной ответственностью Перевозчика;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перевозки груза по поручению Клиента, принимаемого у третьего лица, Клиент обязан предоставить Перевозчику документ, по которому Перевозчик сможет получить груз у третьего лица.</w:t>
      </w:r>
    </w:p>
    <w:p>
      <w:pPr>
        <w:jc w:val="center"/>
        <w:spacing w:before="500" w:after="150" w:line="290" w:lineRule="auto"/>
      </w:pPr>
      <w:r>
        <w:rPr>
          <w:color w:val="333333"/>
          <w:sz w:val="24"/>
          <w:szCs w:val="24"/>
          <w:b/>
        </w:rPr>
        <w:t xml:space="preserve">3. РАСЧЕТЫ ЗА ПЕРЕВОЗКУ</w:t>
      </w:r>
    </w:p>
    <w:p>
      <w:pPr>
        <w:spacing w:before="0" w:after="150" w:line="290" w:lineRule="auto"/>
      </w:pPr>
      <w:r>
        <w:rPr>
          <w:color w:val="333333"/>
        </w:rPr>
        <w:t xml:space="preserve">3.1. Размер платы за перевозку грузов, а также размер сборов за транспортно-экспедиционное обслуживание и другие услуги определяется на основании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3.2. Окончательный расчет по платежам за перевозку грузов, а также за транспортно-экспедиционное обслуживание и другие услуги, предоставленные Перевозчиком Клиенту в течение календарного месяца, производятся не позднее ________ числа, следующего за расчетным месяца. Расчет производится на основе счета, предоставляемого Перевозчиком для оплаты Клиенту. Основанием для выписки счета за осуществленные перевозки служат товарно-транспортные накладные, акты замера или взвешивания груза, а за пользование автомобилями – исчисленные по временному тарифу данные путевых листов, заверенные Клиентом.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неподачи автотранспорта под погрузку в течение суток после установленного в заявке срока, Перевозчик по требованию Клиента уплачивает Клиенту штраф в размере ________ рублей за каждые ________ тонно-километров заявленной перевозки и оплачивает все убытки Клиента, связанные с обязательствами перед третьими лицами, невыполненными из-за неподачи автотранспорта в установленное время. Уплата штрафа не освобождает Перевозчика от обязанности перевезти груз Клиента в объеме, предусмотренном в заявке.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отказа Клиента от заявленной им перевозки не менее чем за 2 дня до даты осуществления заявленной перевозки, Клиент уплачивает неустойку в размере ________% от стоимости заявленной перевозки, и ________%, если это произошло менее, чем за 2 дня до заявленной перевозки.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пропажи или порчи груза Клиента, произошедшей по вине Перевозчика, Перевозчик обязан возместить Клиенту стоимость пропавшего груза и возместить затраты, связанные с восстановлением испорченного груза, а также возместить упущенную выгоду Клиента, связанную с пропажей или порчей груза.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случае задержки Клиентом выплат сумм, причитающихся Перевозчику согласно п.3.2, Клиент выплачивает пени в размере ________%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4.5. В случае, если пропажа или порча груза, или неподача автотранспорта в установленное время наступили по причине форс-мажорных обстоятельств, как-то: ________________________________________________, то Перевозчик освобождается от уплаты штрафов и неустоек, предусмотренных в п.п. 4.1, 4.3.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УСЛОВИЯ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Договор может быть расторгнут клиентом в одностороннем порядке в случае неоднократного невыполнения Перевозчиком п.2.3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5.2. Договор может быть расторгнут Перевозчиком в одностороннем порядке в случае неоднократного нарушения Клиентом сроков выплаты денежных сумм, причитающихся Перевозчику.</w:t>
      </w:r>
    </w:p>
    <w:p>
      <w:pPr>
        <w:spacing w:before="0" w:after="150" w:line="290" w:lineRule="auto"/>
      </w:pPr>
      <w:r>
        <w:rPr>
          <w:color w:val="333333"/>
        </w:rPr>
        <w:t xml:space="preserve">5.3. Расторжение Договора одной из сторон не освобождает стороны от удовлетворения претензий, наступивших до заявления о расторжении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Все споры по Договору разрешаются в органах арбитражного суда.</w:t>
      </w:r>
    </w:p>
    <w:p>
      <w:pPr>
        <w:spacing w:before="0" w:after="150" w:line="290" w:lineRule="auto"/>
      </w:pPr>
      <w:r>
        <w:rPr>
          <w:color w:val="333333"/>
        </w:rPr>
        <w:t xml:space="preserve">6.2. Все изменения и дополнения к Договору оформляются в письменной форме и подписываются обеими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Перевозчик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Перевозчик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http://dbsd.ru/contracts/carriage-contract/306.html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2016-03-03T18:34:16+03:00</dcterms:created>
  <dcterms:modified xsi:type="dcterms:W3CDTF">2016-03-03T18:34:16+03:00</dcterms:modified>
  <dc:title/>
  <dc:description/>
  <dc:subject/>
  <cp:keywords/>
  <cp:category/>
</cp:coreProperties>
</file>