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реестра акционеров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Регистратор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Эмитент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Эмитент поручает, а Регистратор принимает на себя обязательство предоставить за вознаграждение комплекс услуг по формированию и ведению реестра акционеров Эмитента, обеспечивающего учет и регистрацию первичного размещения и вторичного обращения ценных бумаг Эмитента, в соответствии с требованиями настоящего договора, Устава Эмитента 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1.2. Сведения о конкретных выпусках ценных бумаг Эмитента, обслуживаемых Регистратором, объеме и стоимости оказываемых при этом услуг излагаются в Уведомлении о выпуске ( Приложение № 1 ) и Прейскуранте на работы и услуги ( Приложения № 2 ), являющиеся неотъемлемой частью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Регистратор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Осуществлять ведение реестра акционеров Эмитента в строгом соответствии с нормами действующего законодательства Российской Федерации, регулирующими выпуск и обращение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2.1.2. Регистрировать операции с ценными Эмитента и вносить изменения в реестр акционеров на основании: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документов, подтверждающих совершение сделки с акциями;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письменных поручений акционеров с указанием оснований для внесения записей в реестр;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оснований приобретения права собственности на акции, и факты обременения акций обязательствами в случаях, предусмотренными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2.1.3. Не допускать внесения в реестр записей, ведущих к превышению или уменьшению баланса количества ценных бумаг, находящихся в реестре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2.1.4. Своевременно и в указанных объемах производить рассылку необходимой информации акционерам Общества по адресам, зарегистрированным в реестре, в соответствии с письменными распоряжениями Эмитента на основании заключения дополнительных соглашений, подписанных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2.1.5. Производить расчет дивидендов акционерам на основании распоряжений Эмитента. Рассчитывать суммы, причитающиеся каждому акционеру и размер выплачиваемых налогов. Изготовлять платежные документы, необходимые для перечисления дивидендов.</w:t>
      </w:r>
    </w:p>
    <w:p>
      <w:pPr>
        <w:spacing w:before="0" w:after="150" w:line="290" w:lineRule="auto"/>
      </w:pPr>
      <w:r>
        <w:rPr>
          <w:color w:val="333333"/>
        </w:rPr>
        <w:t xml:space="preserve">2.1.6. Хранить договора (копии договоров) и иные документы, подтверждающие переход прав собственности на ценные бумаги Эмитента в течение трех лет с момента вступления их в силу. По истечении вышеуказанного срока производить уничтожение документов, которое подтверждается Актом об уничтожении, подписанным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2.1.7. Предоставлять акционерам возможность ознакомления с открытой информацией, перечень которой утверждается Генеральным директором Эмитента, а также выдавать выписки и изготовлять копии с указанных документов в течение рабочего дня по месту нахождения реестра.</w:t>
      </w:r>
    </w:p>
    <w:p>
      <w:pPr>
        <w:spacing w:before="0" w:after="150" w:line="290" w:lineRule="auto"/>
      </w:pPr>
      <w:r>
        <w:rPr>
          <w:color w:val="333333"/>
        </w:rPr>
        <w:t xml:space="preserve">2.1.8. Принимать меры предосторожности в целях обеспечения безопасности хранения информации, содержащейся в реестре Эмитента, в том числе и путем создания системы дублирования электронных баз данных.</w:t>
      </w:r>
    </w:p>
    <w:p>
      <w:pPr>
        <w:spacing w:before="0" w:after="150" w:line="290" w:lineRule="auto"/>
      </w:pPr>
      <w:r>
        <w:rPr>
          <w:color w:val="333333"/>
        </w:rPr>
        <w:t xml:space="preserve">2.1.9. Обеспечить доступ к реестру должностных лиц Эмитента, перечень которых определяется письменным распоряжением Генерального директора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Регистратор имеет право: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Отказаться следовать инструкциям Эмитента, если таковые противоречат действующему законодательству или учредительным документам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2.2.2. По своему усмотрению в соответствии с действующим законодательством и учредительными документами Эмитента организовывать систему регистрации акционеров Эмитента. Количество пунктов, где осуществляется регистрация акционеров Эмитента (суб-регистраторы, трансферт-агенты), и их дислокация устанавливаются Регистратором по согласованию с Эмитентом исходя из удобства акционеров Эмитента и возможностей Регистратора и доводятся до сведения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2.2.3. Передать право ведения реестра специализированной фирме-регистратору ________________________, договор с которой на право ведения реестра акционеров Эмитента визируется Эмитентом. Указанный договор заключается от лица Регистратора и содержит все основные положения и полною меру ответственности настоящего договора. Дальнейшая передача прав по упомянутому договору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2.2.3. При непредоставлении Эмитентом Регистратору документов, указанных в Списке документов (Приложение №3) и предъявлении к последнему со стороны акционеров требований об ознакомлении с ними, он имеет право отсылки акционера для решения этого вопроса к администрации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Эмитент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Предоставить Регистратору на весь период действия настоящего договора исключительное право на ведение реестра акционеров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2.3.2. В срок не позднее десяти календарных дней с момента заключения настоящего договора передать Регистратору под отчет по доверенности с составлением приемо-передаточного акта документы, регламентирующие деятельность и эмиссию ценных бумаг Эмитента в соответствии со Списком документов, передаваемых Регистратору (Приложение № 3).</w:t>
      </w:r>
    </w:p>
    <w:p>
      <w:pPr>
        <w:spacing w:before="0" w:after="150" w:line="290" w:lineRule="auto"/>
      </w:pPr>
      <w:r>
        <w:rPr>
          <w:color w:val="333333"/>
        </w:rPr>
        <w:t xml:space="preserve">2.3.3. Предоставить Регистратору доверенность на право ведения реестра и подписи выписок (сертификатов)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2.3.4. Передавать Регистратору открытую информацию (а именно протоколы заседаний Правления и Общих собраний акционеров, данные бухгалтерской отчетности по итогам каждого квартала, изменения и дополнения к Уставу и другие документы) не позднее десяти календарных дней с момента появления указанных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2.3.5. Своевременно оплачивать услуги Регистратора в порядке и в размерах, указанных в разделе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Эмитент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Требовать предъявления Регистратором для ознакомления документов первичного учета и любые иные сведения о состоянии реестров акционеров Эмитента, путем предоставления этой информации должностным лицам Эмитента, перечень которых определяется письменным распоряжением Генерального директора Эмитента.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3.2. Убытки, нанесенные Сторонам вследствие неисполнения или ненадлежащего исполнения ими своих обязанностей в соответствии с условиями настоящего договора, подлежат возмещению за счет средств другой Стороны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Регистратор не несет ответственности перед Эмитентом и акционерами Эмитента за ущерб, нанесенный действием или бездействием Регистратора, обоснованно полагавшегося на письменные распоряжения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возникновения споров по исполнению обязательств по настоящему договору Стороны принимают меры к их разрешению путем переговоров между ними, а при недостижении согласия – споры рассматриваются в Арбитражном суде, или третейском суде.</w:t>
      </w:r>
    </w:p>
    <w:p>
      <w:pPr>
        <w:spacing w:before="0" w:after="150" w:line="290" w:lineRule="auto"/>
      </w:pPr>
      <w:r>
        <w:rPr>
          <w:color w:val="333333"/>
        </w:rPr>
        <w:t xml:space="preserve">3.5. Заключение настоящего договора корреспондирует обязанности Эмитента перед акционерами по ведению реестра акционеров Регистратору в рамках, оговоренных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Вознаграждение Регистратора за комплекс услуг, оказываемых при размещении и обращении ценных бумаг Эмитента выплачивается Регистратору как Эмитентом так и акционерами.</w:t>
      </w:r>
    </w:p>
    <w:p>
      <w:pPr>
        <w:spacing w:before="0" w:after="150" w:line="290" w:lineRule="auto"/>
      </w:pPr>
      <w:r>
        <w:rPr>
          <w:color w:val="333333"/>
        </w:rPr>
        <w:t xml:space="preserve">4.2. Сумма вознаграждения Регистратора определяется объемом выполненных работ и оказанных им услуг по цене, установленной в утвержденном Сторонами Прейскуранте. Размер оплаты услуг Регистратора по Прейскуранту «Услуги, оплачиваемые акционерами», устанавливается Регистратором с уведомлением Эмитента и предоставлением их обоснования.</w:t>
      </w:r>
    </w:p>
    <w:p>
      <w:pPr>
        <w:spacing w:before="0" w:after="150" w:line="290" w:lineRule="auto"/>
      </w:pPr>
      <w:r>
        <w:rPr>
          <w:color w:val="333333"/>
        </w:rPr>
        <w:t xml:space="preserve"> 4.3. Оплата производится: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путем перечисления денежных средств Эмитентом на счет Регистратора в течение ________ банковских дней после получения выставленного последним счета;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путем поступления денежных средств в кассу (наличные платежи) или на счет (безналичные платежи) Регистратора за услуги, оказанные акционерам.</w:t>
      </w:r>
    </w:p>
    <w:p>
      <w:pPr>
        <w:spacing w:before="0" w:after="150" w:line="290" w:lineRule="auto"/>
      </w:pPr>
      <w:r>
        <w:rPr>
          <w:color w:val="333333"/>
        </w:rPr>
        <w:t xml:space="preserve">4.4. По результатам выполненных в конце квартала работ и оказанных услуг в рамках выполнения настоящего договора, в том числе и по тем, за которые были выставлены и оплачены счета, составляются в течение первых десяти дней квартала акты сдачи-приемки выполненных работ. Эмитент в течение ________ дней со дня получения обязан направить регистратору подписанные акты сдачи-приемки выполненных работ или мотивированные отказы от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4.5. Оплата по счетам, выставляемым Регистратором производится с учетом инфляции, которая осуществляется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В Прейскуранте (Приложение №2) зафиксированы цены работ и услуг, предоставляемых Регистратором, а также указывается курс доллара США на ММВБ в момент подписания настоящего договора. При предоставлении услуг Эмитенту последний оплачивает их стоимость на основании счета, выставляемого Регистратором. Сумма, значащаяся к оплате в выставленном счете, рассчитывается исходя из цены востребованной услуги (проделанной работы), приведенной в Прейскуранте, и пересчитанной на разницу курса доллара, значащейся в Прейскуранте, и курса доллара на ММВБ (или другой валютной бирже-правоприемнике ММВБ, действующей вместо ММВБ в соответствующий период времени). Дата определения нового курса доллара согласуется Регистратором и Эмитентом. Эта дата не может предшествовать дате официального обращения Эмитента за услугой и быть позже даты предоставления данной услуги. Однако, стоимость выполненных работ и оказанных услуг в выставляемых Регистратором Эмитенту счетах не может быть ниже, чем это определено Прейскурантом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4.6. Налог на добавленную стоимость ________ не включается в сумму выплат, указанных в Прейскуранте Регистратора, и оплачивается Эмитентом отдельно в рамках оказанных Эмитенту услуг. При изменении размеров этих налогов, а также вводе новых обязательных платежей их оплата производится в соответствующих размерах.</w:t>
      </w:r>
    </w:p>
    <w:p>
      <w:pPr>
        <w:spacing w:before="0" w:after="150" w:line="290" w:lineRule="auto"/>
      </w:pPr>
      <w:r>
        <w:rPr>
          <w:color w:val="333333"/>
        </w:rPr>
        <w:t xml:space="preserve">4.7. За нарушение сроков оплаты услуг, выполняемых по настоящему договору, ответственная за нарушение Сторона уплачивает потерпевшей Стороне неустойку в размере ________% от причитающейся к оплате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4.8. Работы, не указанные в настоящем договоре и принятые к исполнению Регистратором оплачиваются Эмитентом в соответствии с дополнительными соглашениями Сторон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обязуются сохранять в тайне, не передавать третьим лицам и не использовать в личных целях конфиденциальную информацию, которая им стала известна в процессе выполнения настоящего договора. Информация считается конфиденциальной в том случае, если при предоставлении этой информации другой Стороне было указано на ее конфиденциальность.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случае, если акционер, либо другое лицо потребует у Регистратора предоставление информации из реестра, указанной в «Перечне сведений, составляющих коммерческую тайну», и это лицо не включено в «Список должностных лиц Эмитента, которым разрешено предоставлять для ознакомления все документы, относящиеся к ведению реестров акционеров Эмитента», Регистратор предоставляет требуемую информацию только по письменному распоряжению Генерального директора Эмитента или правоохранительных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или в результате событий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обязуются незамедлительно извещать друг друга о наступлении или об угрозе наступления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обязуются после происшествия форс-мажорных обстоятельств принять все меры для ликвидации последствий и уменьшения причиненного ущерба.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вправе в одностороннем порядке расторгнуть настоящий договор, направив письменное уведомление, которое вступает в силу через два месяца со дня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7.2. Все операции в системе регистрации акционеров Эмитента прекращаются с момента расторжения настоящего договора. При этом ответственность за информирование акционеров о новом реестродержателе и его месторасположении возлагается на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7.3. В течение одного месяца после уведомления Регистратор направляет Эмитенту оригинал реестра на дату, согласованную Сторонами, архивные материалы за последние три года, относящиеся к системе регистрации акционеров Эмитента, базу данных акционеров Эмитента в формате ________ с указанием ее структуры. Указанные материалы передаются Сторонами с составлением приемо-передаточного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расторжения настоящего договора и при намерениях Эмитента осуществлять ведение реестра на программном обеспечении Регистратора, Эмитент может приобрести программное обеспечение у последнего по действующем на дату приобретения ценам.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расторжения настоящего договора Регистратор имеет право на компенсацию всех его издержек и расходов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Право внесения предложений об изменении условий настоящего договора принадлежит как Эмитенту, так и Регистратору. Изменения вносятся только по взаимному согласию сторон, оформленному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8.2. Права и обязанности по настоящему договору не могут быть переданы третьим лицам, если иное не установлено настоящим договором или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8.3. Деятельность Регистратора по организации системы регистрации акционеров осуществляется в рамках пилотного проекта и под контролем Государственного Комитета Российской Федерации по управлению государственным имуществом (ГКИ). При получении требований ГКИ, касающихся Эмитента и выходящих за пределы обязанностей Регистратора по настоящему договору, последний обязуется уведомлять об этом Эмитента и действовать в соответствии с распоряжениями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вступает в действие с момента его подписания и действует до момента наступления условий, оговоренных в разделе 7.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каждый из которых имеет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Регистратор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Регистратор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Эмитент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