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отношениях между собственником акций и номинальным держателем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Номинальный 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Владелец ценных бумаг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Номинальный держатель осуществляет права, закрепленные ценными бумагами, держателем которых он является в соответствии с настоящим договором, от своего имени и в интересах Владельца ценных бумаг. Права, закрепленные ценными бумагами, осуществляются Номинальным держателем, в порядке, определяемом действующим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При заключении настоящего договора Владелец поручает Номинальному держателю осуществление прав по следующим ценным бумагам: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 -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-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Номер государственной регистрации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 одной акции - ________ рублей;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акций - ________ штуки. 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на перечисленные в п.1.2. акции передаются Владельцем Номинальному держателю на основании Передаточного распоряжения. Распоряжение о передаче прав на акции Владелец обязан направить Держателю реестра (Регистратору) в течение ________ дней после подписания настоящего договора. Внесение имени номинального держателя в систему ведения реестра акционеров, а также перерегистрация акций на имя Номинального держателя не влекут за собой перехода права собственности или иного вещного права на акции к Номинальному держателю, если договором или иным соглашением не будет предусмотрено иное.</w:t>
      </w:r>
    </w:p>
    <w:p>
      <w:pPr>
        <w:spacing w:before="0" w:after="150" w:line="290" w:lineRule="auto"/>
      </w:pPr>
      <w:r>
        <w:rPr>
          <w:color w:val="333333"/>
        </w:rPr>
        <w:t xml:space="preserve">1.4. Количество акций, права по которым осуществляет Номинальный держатель, определяет Владелец акций. Владелец вправе в любое время уменьшить или увеличить количество акций, права по которым осуществляет Номинальный держатель.</w:t>
      </w:r>
    </w:p>
    <w:p>
      <w:pPr>
        <w:spacing w:before="0" w:after="150" w:line="290" w:lineRule="auto"/>
      </w:pPr>
      <w:r>
        <w:rPr>
          <w:color w:val="333333"/>
        </w:rPr>
        <w:t xml:space="preserve">1.5. В случае увеличения количества акций, права по которым осуществляются Номинальным держателем, Владелец направляет Регистратору соответствующее Распоряжение о передаче акций с одновременным письменным уведомлением Номинального держателя о совершенной операции. К письменному уведомлению приравнивается направление Номинальному держателю копии Передаточного распоряжения.</w:t>
      </w:r>
    </w:p>
    <w:p>
      <w:pPr>
        <w:spacing w:before="0" w:after="150" w:line="290" w:lineRule="auto"/>
      </w:pPr>
      <w:r>
        <w:rPr>
          <w:color w:val="333333"/>
        </w:rPr>
        <w:t xml:space="preserve">1.6. В случае уменьшения количества акций, права по которым осуществляются Номинальным держателем, Владелец направляет соответствующее письменное уведомление Номинальному держателю, который обязан в течение трех дней после получения уведомления обеспечить внесение в систему ведения реестра записи о передаче акций на имя Владельца.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Номинальный держатель может осуществлять права, закрепленные передаваемыми акциями, только при получении соответствующего письменного полномочия от Владельца либо письменного поручения на совершение конкретной операции (сделки) с акциями.</w:t>
      </w:r>
    </w:p>
    <w:p>
      <w:pPr>
        <w:spacing w:before="0" w:after="150" w:line="290" w:lineRule="auto"/>
      </w:pPr>
      <w:r>
        <w:rPr>
          <w:color w:val="333333"/>
        </w:rPr>
        <w:t xml:space="preserve">2.2. Номинальный держатель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осуществлении полномочий номинального держателя действовать исключительно в интересах Владельца акций;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совершать все необходимые действия, направленные на обеспечение получения Владельцем всех выплат, которые ему причитаются как собственнику акций;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выполнять все распоряжения Владельца о совершении операций с акциями;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информировать Владельца о всех причитающихся ему суммах и выполнять распоряжения Владельца о перечислениях указанных денежных сумм;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сделки и иные операции с акциями исключительно по поручению Владельца акций в соответствии с настоящим договором и письменными распоряжениями Владельца;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учет акций Владельца на отдельном забалансовом счете;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продавать, не передавать и не распоряжаться каким-либо иным способом акциями Владельца без его ведома;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права Владельца как акционера на участие в управлении делами ________________________ исключительно в соответствии с указаниями Владельца;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Держателю реестра (Регистратору) акционеров данные о Владельце в порядке и в сроки, установленные правовыми актами, но не реже одного раза в год;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Владельца немедленно направить документ о внесении в систему ведения Реестра на имя Владельца записи о соответствующем количестве акций;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выполнять иные обязанности, возлагаемые на номинального держателя акций правовыми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2.3. Владелец обязан своевременно и в надлежащей форме извещать Номинального держателя о всех операциях и сделках, которые должны быть осуществлены с акциями.</w:t>
      </w:r>
    </w:p>
    <w:p>
      <w:pPr>
        <w:spacing w:before="0" w:after="150" w:line="290" w:lineRule="auto"/>
      </w:pPr>
      <w:r>
        <w:rPr>
          <w:color w:val="333333"/>
        </w:rPr>
        <w:t xml:space="preserve">2.4. Номинальный держатель обязан совершать сделки и иные операции с ценными бумагами в порядке, установленном правовыми актами, и в точном соответствии с указаниями Владельца.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УСЛУГ НОМИНАЛЬНОГО ДЕРЖАТЕЛЯ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Владелец обязан оплачивать услуги Номинального держателя в соответствии с Прейскурантом услуг Номинального держателя, согласованного с Владельцем. Цены на услуги Номинального держателя считаются согласованными, если Прейскурант услуг Номинального держателя подписан Сторонами и заверен их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услуг Номинального держателя производится ежемесячно на основании выставляемого Номинальным держателем счета, в котором должны отражаться количество и виды операций с акциями, осуществленных за отчетный период, ставка оплаты и сумма, подлежащая уплате Номинальному держателю. Владелец обязан оплатить выставленный счет в течение трех банковских дней после его получения.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ЗА НАРУШЕНИЕ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принятых на себя обязательств по настоящему договору стороны несут ответственность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За просрочку исполнения обязательств по настоящему договору устанавливается штраф (пеня) в размере ________% в день от суммы соответствующего платежа либо от рыночной стоимости соответствующего пакета акций, совершение операции, в отношении которого было просрочено Номинальным держателем. Убытки, включая упущенную выгоду, подлежат возмещению сверх суммы штрафа (пени).</w:t>
      </w:r>
    </w:p>
    <w:p>
      <w:pPr>
        <w:spacing w:before="0" w:after="150" w:line="290" w:lineRule="auto"/>
      </w:pPr>
      <w:r>
        <w:rPr>
          <w:color w:val="333333"/>
        </w:rPr>
        <w:t xml:space="preserve">4.3. Помимо санкций, установленных настоящим договором и действующим законодательством, добросовестная сторона вправе взыскать с виновной стороны проценты за пользование чужими средствами в размере учетной ставки Центрального банка РФ, существующей на день исполнения соответствующего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ПРИМЕНИМОЕ ПРАВО</w:t>
      </w:r>
    </w:p>
    <w:p>
      <w:pPr>
        <w:spacing w:before="0" w:after="150" w:line="290" w:lineRule="auto"/>
      </w:pPr>
      <w:r>
        <w:rPr>
          <w:color w:val="333333"/>
        </w:rPr>
        <w:t xml:space="preserve">5.1. В своих отношениях стороны руководствуются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Споры по вопросам исполнения настоящего договора и другим, связанным с настоящим договором, вопросам подлежат рассмотрению в Арбитражном суде города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ДОГОВОРА. ПОРЯДОК ИЗМЕНЕНИЯ И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заключается сроком на ________ лет. Если за ________ дней до истечения срока действия договора ни одна из сторон не известит другую сторону о прекращении его действия, договор считается продленным на тот же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6.3. Все изменения и дополнения к настоящему договору должны быть совершены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6.4. Владелец вправе расторгнуть в одностороннем порядке настоящий Договор, письменно известив об этом Номинального держателя за один месяц.</w:t>
      </w:r>
    </w:p>
    <w:p>
      <w:pPr>
        <w:spacing w:before="0" w:after="150" w:line="290" w:lineRule="auto"/>
      </w:pPr>
      <w:r>
        <w:rPr>
          <w:color w:val="333333"/>
        </w:rPr>
        <w:t xml:space="preserve">6.5. Договор также прекращает свое действие в случае лишения Номинального держателя права на совершение операций с ценными бумагами, а также принятия решения о ликвидации Номинального 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6.6. Указание Владельца о переводе на свое имя или на имя третьего лица всех переданных Номинальному держателю акций не влечет за собой автоматического прекращения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в трех экземплярах, имеющих одинаковую юридическую силу. Каждая из сторон имеет по одному экземпляру договора. Третий экземпляр направляется Держателю реестра Регистратору.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Номинальный 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Владелец ценных бумаг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Номинальный 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Владелец ценных бумаг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http://dbsd.ru/contracts/cooperation-contract/420.html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2016-03-03T18:32:05+03:00</dcterms:created>
  <dcterms:modified xsi:type="dcterms:W3CDTF">2016-03-03T18:32:05+03:00</dcterms:modified>
  <dc:title/>
  <dc:description/>
  <dc:subject/>
  <cp:keywords/>
  <cp:category/>
</cp:coreProperties>
</file>