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ПЕРЕВОЗКИ ГРУЗА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товарный бетон или раствор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Отправитель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Перевозчик обязуется доставить вверенный ему Отправителем груз (товарный бетон или раствор) в пункт назначения и выдать его уполномоченному на получение груза лицу (Получателю), а Отправитель обязуется уплатить за перевозку груза установленную настоящим договором плату.</w:t>
      </w:r>
    </w:p>
    <w:p>
      <w:pPr>
        <w:spacing w:before="0" w:after="150" w:line="290" w:lineRule="auto"/>
      </w:pPr>
      <w:r>
        <w:rPr>
          <w:color w:val="333333"/>
        </w:rPr>
        <w:t xml:space="preserve">1.2. Перевозка грузов осуществляется автотранспортом и силами Перевозчика, в строгом соответствии с условиями, указанными в заявке Отправителя.</w:t>
      </w:r>
    </w:p>
    <w:p>
      <w:pPr>
        <w:spacing w:before="0" w:after="150" w:line="290" w:lineRule="auto"/>
      </w:pPr>
      <w:r>
        <w:rPr>
          <w:color w:val="333333"/>
        </w:rPr>
        <w:t xml:space="preserve">1.3. Перевозчик имеет право привлекать для перевозки грузов Отправителя третьих лиц, уведомив об этом Отправителя, с оформлением ТТН (товарно-транспортных накладных) и других сопроводительных документов. За действия (бездействие) привлечённых организаций ответственность несёт Перевозчик.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Перевозчик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Подать Отправителю в срок и по адресу, указанному в принятой от него заявке, исправные транспортные средства автобетоносмесители (далее АБС), пригодные для погрузки, перевозки товарного бетона (раствора) с заводов Отправителя и выгрузки у 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2.1.2. Доставить в сохранности и выгрузить груз Получателю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2.1.3. Обеспечить безостановочное вращение смесительного барабана АБС во время транспортировки товарного бетона (раствора) с момента принятия груза от Отправителя до полной выгрузки на объекте 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2.1.4. Использовать, предоставленные по заявке Отправителя АБС, только для перевозки грузов Отправителя.</w:t>
      </w:r>
    </w:p>
    <w:p>
      <w:pPr>
        <w:spacing w:before="0" w:after="150" w:line="290" w:lineRule="auto"/>
      </w:pPr>
      <w:r>
        <w:rPr>
          <w:color w:val="333333"/>
        </w:rPr>
        <w:t xml:space="preserve">2.1.5. В течение срока действия настоящего договора обеспечивать водителей АБС мобильной связью, необходимой документацией (разрешения, страховой полис и т.д.).</w:t>
      </w:r>
    </w:p>
    <w:p>
      <w:pPr>
        <w:spacing w:before="0" w:after="150" w:line="290" w:lineRule="auto"/>
      </w:pPr>
      <w:r>
        <w:rPr>
          <w:color w:val="333333"/>
        </w:rPr>
        <w:t xml:space="preserve">2.2. Отправитель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Направлять заявку Перевозчику в письменной или устной форме: до ________ дня, предшествующего дню ее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2.2.2. В заявке должны быть указаны: адреса пунктов погрузки и разгрузки, дата и время прибытия транспортного средства на объект, ориентировочный объем груза, при необходимости схема проезда, контактные лица и их телефоны.</w:t>
      </w:r>
    </w:p>
    <w:p>
      <w:pPr>
        <w:spacing w:before="0" w:after="150" w:line="290" w:lineRule="auto"/>
      </w:pPr>
      <w:r>
        <w:rPr>
          <w:color w:val="333333"/>
        </w:rPr>
        <w:t xml:space="preserve">2.2.3. Предоставлять Перевозчику на товарный бетон (раствор), предназначенный для перевозки, товарно-транспортные накладные установленной формы, в которых должно быть указано точное время убытия АБС из пункта погрузки и время прибытия в пункт разгрузки, заверенные штампом и подписью ответственного лица (с расшифровкой) Отправителя, являющиеся основными перевозочными документами, по которым производится прием груза к перевозке, перевозка груза и сдача его грузополучателю.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2.2.4. Отправитель гарантирует Перевозчику, что товарный бетон (раствор) изготовлен в соответствии с действующими на предприятии нормами и соответствует требованиям ГОСТ и объем предъявленного к перевозке груза соответствует указанному в ТТН.</w:t>
      </w:r>
    </w:p>
    <w:p>
      <w:pPr>
        <w:spacing w:before="0" w:after="150" w:line="290" w:lineRule="auto"/>
      </w:pPr>
      <w:r>
        <w:rPr>
          <w:color w:val="333333"/>
        </w:rPr>
        <w:t xml:space="preserve">2.2.5. Организовать в местах погрузки и разгрузки АБС исправные подъездные пути с твердым покрытием, обеспечивающие безопасный проезд и маневрирование большегрузного транспорта, освещение в ночное время суток, место и возможность для промывки смесительного барабана на объекте разгрузки (после каждой разгрузки). В зимнее время года обеспечить возможность промывки смесительного барабана горячей водой.</w:t>
      </w:r>
    </w:p>
    <w:p>
      <w:pPr>
        <w:spacing w:before="0" w:after="150" w:line="290" w:lineRule="auto"/>
      </w:pPr>
      <w:r>
        <w:rPr>
          <w:color w:val="333333"/>
        </w:rPr>
        <w:t xml:space="preserve">2.2.6. Своевременно оплачивать оказанные Перевозчиком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либо ненадлежащего исполнения обязательств по настоящему договору Перевозчик несет полную материальную и иную ответственность, в соответствии с действующим законодательством РФ и условиями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3.2. Ущерб, причиненный при перевозке груза, возмещается Перевозчиком: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груза при его перевозке ущерб возмещается Перевозчиком в размере стоимости утраченного или недостающего груза, стоимость груза определяется исходя из его цены, указанной в счете-фактуре Отправителя или предусмотренной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повреждения (порчи) груза – в размере его стоимости. Стоимость груза определяется исходя из его цены, указанной в счете-фактуре Отправителя или предусмотренной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не сохранности, повреждения груза составляется акт, удостоверяющий обстоятельства, которые могут служить основанием для ответственности Перевозчика. Акт подписывается уполномоченным представителем Перевозчика с одной стороны, и уполномоченным представителем Отправителя либо грузополучателя с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3.4. Перевозчик освобождается от ответственности за неисполнение либо ненадлежащее исполнение обязательств по настоящему договору если это произошло вследствие: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непреодолимой силы, а также иных явлений стихийного характера (пожаров, заносов, наводнений) и военных действий;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прекращения или ограничения перевозки грузов в определенных направлениях, установленного в порядке, предусмотренном соответствующими транспортным уставом или кодексом;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вине Отправителя: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несвоевременной подачи бетона;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подачи бетона ненадлежащего качества;</w:t>
      </w:r>
    </w:p>
    <w:p>
      <w:r>
        <w:rPr>
          <w:color w:val="333333"/>
        </w:rPr>
        <w:t xml:space="preserve">в иных случаях, предусмотренных транспортными уставами и кодексами.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настоящего договора установили, что стоимость перевозок, осуществляемых автобетоносмесителями, определяется дополнительным соглашением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4.2. Объемы выполненных перевозок определяются подлинными экземплярами товарно-транспортных накладных.</w:t>
      </w:r>
    </w:p>
    <w:p>
      <w:pPr>
        <w:spacing w:before="0" w:after="150" w:line="290" w:lineRule="auto"/>
      </w:pPr>
      <w:r>
        <w:rPr>
          <w:color w:val="333333"/>
        </w:rPr>
        <w:t xml:space="preserve">4.3. На основании товарно-транспортных накладных, заверенных Получателем, Перевозчик составляет расчетные документы (реестр ТТН, счет, счет-фактуру, акт сдачи-приемки выполненных работ) и передает их Отправителю.</w:t>
      </w:r>
    </w:p>
    <w:p>
      <w:pPr>
        <w:spacing w:before="0" w:after="150" w:line="290" w:lineRule="auto"/>
      </w:pPr>
      <w:r>
        <w:rPr>
          <w:color w:val="333333"/>
        </w:rPr>
        <w:t xml:space="preserve">4.4. Оформление расчетных документов производится каждую декаду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4.5. Оплата производится путем перевода денег Отправителем на расчетный счет Перевозчика в течение ________ банковских дней с момента подписания Сторонами акта сдачи-приемки выполненных работ и получения Отправителем счета-фактуры.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Сторонами и действует в течение одного календарного года. Если ни одна из Сторон не известила письменно другую Сторону о его прекращении за ________ дней до истечения срока, договор считается пролонгированным на следующий срок.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одной из Сторон своих обязательств по настоящему договору, договор может быть расторгнут другой Стороной досрочно в одностороннем порядке, путем направления письменного извещения за ________ дней до его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разногласия по настоящему Договору, Стороны решают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устанавливают, что возможные претензии по настоящему Договору должны быть рассмотрены в течение ________ календарных дней с момента получения претензии Стороной.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невозможности решить возникший конфликт путем переговоров, решение его передается в Арбитражный суд ________________________,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Все изменения и дополнения к настоящему договору оформляются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составлен в двух экземплярах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7.3. По всем вопросам, не нашедшим своего разрешения в тексте и условиях настоящего договора, Стороны будут руководствоваться нормами действующего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Отправитель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Отправитель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http://dbsd.ru/contracts/carriage-contract/1676.html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2016-03-03T18:14:11+03:00</dcterms:created>
  <dcterms:modified xsi:type="dcterms:W3CDTF">2016-03-03T18:14:11+03:00</dcterms:modified>
  <dc:title/>
  <dc:description/>
  <dc:subject/>
  <cp:keywords/>
  <cp:category/>
</cp:coreProperties>
</file>