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типового сайта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провести, а Заказчик обязуется принять и оплатить работы по созданию интернет-сайта Заказчика (далее – Сайт) в объеме указанном в Техническом задании (далее ТЗ) и сроках указанных в Календарном плане работ, которые являются неотъемлемой частью настоящего Договора (соответственно Приложении №1 и №2).</w:t>
      </w:r>
    </w:p>
    <w:p>
      <w:pPr>
        <w:spacing w:before="0" w:after="150" w:line="290" w:lineRule="auto"/>
      </w:pPr>
      <w:r>
        <w:rPr>
          <w:color w:val="333333"/>
        </w:rPr>
        <w:t xml:space="preserve">1.2. Сайт создается на базе Программный продукт «1С-Битрикс: Управление сайтом» (далее – CMS) и предоставляется Заказчику на условиях Лицензионного договора (далее – Лицензия)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работ по п.1.1 настоящего Договора составляет ________ рублей, без НДС.</w:t>
      </w:r>
    </w:p>
    <w:p>
      <w:pPr>
        <w:spacing w:before="0" w:after="150" w:line="290" w:lineRule="auto"/>
      </w:pPr>
      <w:r>
        <w:rPr>
          <w:color w:val="333333"/>
        </w:rPr>
        <w:t xml:space="preserve">2.2. Стоимость Лицензии по п.1.2 настоящего Договора составляет ________ рублей, без НДС.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3.1. После подписания Договора Заказчик производит 50% предоплату в соответствии с п.2.1 настоящего Договора и 100% предоплату в соответствии с п.2.2 настоящего Договора в течение ________ банковских дней. Исполнитель приступает к работам согласно Календарному плану в течение суток с момента получения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3.2. Окончательный расчет 50% по п.2.1 настоящего Договора производится не позднее ________ рабочих дней после завершения работ и подписания акта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СДАЧА И ПРИЕМКА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Передача результатов работ оформляется актом сдачи-приемки работ, подписанным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в течение ________ рабочих дней со дня получения акта сдачи-приемки выполненных работ от Исполнителя обязан направить Исполнителю подписанный акт сдачи-приемки работ или мотивированный отказ.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мотивированного отказа со стороны Заказчика относительно пунктов предусмотренных в ТЗ, сторонами составляется двусторонний акт с перечнем необходимых доработок. Исполнитель обязан за свой счет произвести необходимые доработки и исправления в согласованные с Заказчиком сроки.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отсутствия подписанного акта сдачи-приемки работ или мотивированного отказа со стороны Заказчика в течение ________ рабочих дней со дня получения акта сдачи-приемки выполненных работ от Исполнителя – работы по Договору считаются выполненными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Исполнителем общего срока выполнения работ, указанного в Календарном плане работ, Исполнитель уплачивает Заказчику пеню в размере ________% от указанной в п.2.1 настоящего Договора денежной суммы за каждый день просрочки, но не более ________% стоимости, фактически уплаченных денег.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несоблюдении Заказчиком условий платежа, указанных в п.3 настоящего Договора, Заказчик выплачивает Исполнителю пеню в размере ________% от указанной в п.2.1 настоящего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Указанные в данном пункте штрафы выплачивается на основании письменной претензии Стороны, интересы которой нарушены.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и действует до полного исполнения обязательств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Все приложения, изменения и дополнения настоящего Договора действительны и являются его неотъемлемой частью, если они совершены в письменной форме надлежащим образом уполномоченными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6.3. Прекращение действия Договора не освобождает Стороны от ответственности за его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6.5. Стороны обязуются незамедлительно сообщать друг другу об изменении своих юридических, фактических адресов и других реквизитов.</w:t>
      </w:r>
    </w:p>
    <w:p>
      <w:pPr>
        <w:spacing w:before="0" w:after="150" w:line="290" w:lineRule="auto"/>
      </w:pPr>
      <w:r>
        <w:rPr>
          <w:color w:val="333333"/>
        </w:rPr>
        <w:t xml:space="preserve"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обязуются хранить в тайне любую информацию и данные, предоставленные другой Стороной в связи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обязуются принять все возможные меры, чтобы предохранить полученную информацию от разглашения.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обязуются не передавать конфиденциальную информацию третьим лицам, не опубликовывать или иным образом не разглашать такую информацию без предварительного письменного согласия другой Стороны, в том числе после прекращения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обязуются приложить все усилия для разрешения споров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согласия, споры рассматриваются в Арбитражном суде ________________________ в соответствии с установленным действующим законодательством РФ порядком.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2016-03-03T18:16:40+03:00</dcterms:created>
  <dcterms:modified xsi:type="dcterms:W3CDTF">2016-03-03T18:16:40+03:00</dcterms:modified>
  <dc:title/>
  <dc:description/>
  <dc:subject/>
  <cp:keywords/>
  <cp:category/>
</cp:coreProperties>
</file>