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ремонт офисных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самостоятельно или с привлечением контрагентов из своих материалов, выполнить работы по ремонту офисных помещений: ________________________ по адресу: ________________________________________________, именуемом в дальнейшем Объектом, с соблюдением норм и правил, требований Заказчика согласно технического задания, а Заказчик – принять выполненные работы и оплатить их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Объем, характер и стоимость работ, предусмотренных в п.1.1 настоящего договора, определяются техническим заданием и сметой, утвержденной Заказчиком и согласованной Подрядчиком.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2.1. Срок выполнения работ по данному договору составляет ________ рабочих дней с момента заключения настоящего договора и получения авансового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Договор вступает в силу с момента подписания и действует до полного исполнения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 И ПОРЯДОК РАСЧЕТА</w:t>
      </w:r>
    </w:p>
    <w:p>
      <w:pPr>
        <w:spacing w:before="0" w:after="150" w:line="290" w:lineRule="auto"/>
      </w:pPr>
      <w:r>
        <w:rPr>
          <w:color w:val="333333"/>
        </w:rPr>
        <w:t xml:space="preserve">4.1. Общая стоимость работ по настоящему договору определяется на основании сметной стоимости работ по Объекту. Стоимость работ составила: ________ рублей, в том числе НДС: ________ рублей. Смета настоящего договора прилагается и является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 4.2. Подрядчик приступает к выполнению работ после получения от Заказчика авансового платежа в размере: ________ рублей, в том числе НДС: ________ рублей. Окончательный расчет по объекту производится Заказчиком на основании представленных Подрядчиком актов приемки выполненных работ по формам КС-2 и КС-3, составленных на основании сметной стоимости с применением коэффициентов пересчета СМР, действующих на период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ПРИЕМКА И СДАЧА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Сдача-приемка выполненных работ оформляется соответствующими актами форм КС-2 и КС-3, подписываемыми Сторонами и является бесспорным документом для денежных 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В течение ________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6.1.1. Обеспечить беспрепятственный доступ Подрядчика для производства работ.</w:t>
      </w:r>
    </w:p>
    <w:p>
      <w:pPr>
        <w:spacing w:before="0" w:after="150" w:line="290" w:lineRule="auto"/>
      </w:pPr>
      <w:r>
        <w:rPr>
          <w:color w:val="333333"/>
        </w:rPr>
        <w:t xml:space="preserve">6.1.2. Принять выполненную Подрядчиком работу и оплатить ее в течение ________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6.2. Подрядчик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6.2.1. Своевременно и качественно, на высоком профессиональном уровне и в строгом соответствии со СНиП выполнить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 несут ответственности за неисполнение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срыва срока исполнения работ, предусмотренного в разделе 2 настоящего договора, по требованию заказчика подрядчик выплачивает неустойку ________% за каждый день просрочки от суммы выплаченного аванса, но не более ________% от стоимости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За задержку оплаты более ________ банковских дней после приема выполненных работ Заказчиком, Заказчик выплачивает пеню после предъявления требований Подрядчиком в размере ________% от суммы окончательного расчета за каждый день просрочки, но не более ________% от стоимости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Споры по настоящему договору должны быть урегулированы по договоренностисторон и, в случае необходимости в претензионном порядке. Срок ответа на претензию ________ календарных дней после ее получения. Если такая договоренность не достигнута, решение споров производится в Арбитражном суде по месту нахождения ответчика.</w:t>
      </w:r>
    </w:p>
    <w:p>
      <w:pPr>
        <w:spacing w:before="0" w:after="150" w:line="290" w:lineRule="auto"/>
      </w:pPr>
      <w:r>
        <w:rPr>
          <w:color w:val="333333"/>
        </w:rPr>
        <w:t xml:space="preserve">7.5. Подрядчик гарантирует устранение за свой счет дефектов выполненных строительно-монтажных и ремонтных работ, появившихся в результате недостаточно качественно выполненных работ, в течение ________ лет с момента подписания акта о сдаче-приемке выполненных работ при условии правильной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7.6.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7.7. Настоящий договор составлен в двух экземплярах, по одному для каждой из Сторон,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7.8. При выполнении дополнительных работ, не учтенных в смете, при увеличении затрат Подрядчика на выполняемые работы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7.9. При изменении своих реквизитов Стороны обязаны известить друг друга в течение ________ банковских дней.</w:t>
      </w:r>
    </w:p>
    <w:p>
      <w:pPr>
        <w:spacing w:before="0" w:after="150" w:line="290" w:lineRule="auto"/>
      </w:pPr>
      <w:r>
        <w:rPr>
          <w:color w:val="333333"/>
        </w:rPr>
        <w:t xml:space="preserve">7.10. Стороны обязуются не разглашать условия настоящего договора и информацию, полученную в процессе работы на территории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2016-03-03T18:16:48+03:00</dcterms:created>
  <dcterms:modified xsi:type="dcterms:W3CDTF">2016-03-03T18:16:48+03:00</dcterms:modified>
  <dc:title/>
  <dc:description/>
  <dc:subject/>
  <cp:keywords/>
  <cp:category/>
</cp:coreProperties>
</file>