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ХОДАТАЙСТВО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выдаче исполнительного листа на решение третейского суда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Третейский суд согласно договору между ________________________ и ________________________ рассмотрел дело о ________________________________________________ и своим решением от «___» _____________ 2016 г. определил: 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В установленный срок до «___» _____________ 2016 г. ________________________ добровольно решение суда не исполнил(а) (исполнил(а) частично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В соответствии со ст. 17 Положения о третейском суде.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ПРОШУ:</w:t>
      </w:r>
    </w:p>
    <w:p>
      <w:pPr>
        <w:spacing w:before="0" w:after="150" w:line="290" w:lineRule="auto"/>
      </w:pPr>
      <w:r>
        <w:rPr>
          <w:color w:val="333333"/>
        </w:rPr>
        <w:t xml:space="preserve">Выдать исполнительный лист для принудительного исполнения решения третейского суда от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Приложение:</w:t>
      </w:r>
    </w:p>
    <w:p>
      <w:pPr>
        <w:spacing w:before="200" w:after="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Производство третейского суда.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http://dbsd.ru/background-documents/petition/819.html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2016-03-03T18:26:44+03:00</dcterms:created>
  <dcterms:modified xsi:type="dcterms:W3CDTF">2016-03-03T18:26:44+03:00</dcterms:modified>
  <dc:title/>
  <dc:description/>
  <dc:subject/>
  <cp:keywords/>
  <cp:category/>
</cp:coreProperties>
</file>