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участии в аукционе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именуемое в дальнейшем «Аукционер» в лице ________________________________________________, действующего на основании ________________________, с одной стороны, и ________________________________________________, именуемое в дальнейшем «Продавец» в лице ________________________________________________, действующего на основании ________________________, с другой стороны, заключили настоящее соглашение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Аукционер проводит в ________________________________________________ в период с «___» _____________ 2016 г. по «___» _____________ 2016 г. публичную продажу товаров Продавца за наивысшую цену, а Продавец предоставляет свои товары для продажи.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ПРОДАВЦА</w:t>
      </w:r>
    </w:p>
    <w:p>
      <w:pPr>
        <w:spacing w:before="0" w:after="150" w:line="290" w:lineRule="auto"/>
      </w:pPr>
      <w:r>
        <w:rPr>
          <w:color w:val="333333"/>
        </w:rPr>
        <w:t xml:space="preserve">2.1. Предоставляет за ________ дней до открытия аукциона индивидуально-определенные товары, либо партии товаров (лоты) в соответствии с перечнем прилагаемым к настоящему договору и являющемуся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АУКЦИОНЕРА</w:t>
      </w:r>
    </w:p>
    <w:p>
      <w:pPr>
        <w:spacing w:before="0" w:after="150" w:line="290" w:lineRule="auto"/>
      </w:pPr>
      <w:r>
        <w:rPr>
          <w:color w:val="333333"/>
        </w:rPr>
        <w:t xml:space="preserve">3.1. Аукционер организует публичную продажу товаров Продавца в строгом соответствии с разработанными и установленными Аукционером для данного аукциона правилами, которые Аукционер доводит для сведения всех участников аукциона. Примечание. При любых условиях правила должны содержать следующие положения: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сделка считается совершенной после третьего удара молотка, что означает принятие последней предложенной цены;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 вышеназванного момента администрация аукциона имеет право без объяснения причин снять товар с продажи, а покупатель – отозвать сделанное им предложение о цене;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аукционная сделка оформляется договором купли-продажи содержащим стандартные условия;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ни аукционер, ни покупатель не несут ответственность за качество продаваемых товаров (действует принцип «осмотрено-одобрено»).</w:t>
      </w:r>
    </w:p>
    <w:p>
      <w:pPr>
        <w:spacing w:before="0" w:after="150" w:line="290" w:lineRule="auto"/>
      </w:pPr>
      <w:r>
        <w:rPr>
          <w:color w:val="333333"/>
        </w:rPr>
        <w:t xml:space="preserve">3.2. Выплачивает Продавцу в течение ________________________ причитающуюся ему сумму.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 АУКЦИОНЕРА</w:t>
      </w:r>
    </w:p>
    <w:p>
      <w:pPr>
        <w:spacing w:before="0" w:after="150" w:line="290" w:lineRule="auto"/>
      </w:pPr>
      <w:r>
        <w:rPr>
          <w:color w:val="333333"/>
        </w:rPr>
        <w:t xml:space="preserve">4.1. Продавец выплачивает Аукционеру до начала аукциона вознаграждение в размере ________ рублей. Вознаграждение не может определяться в виде процентного отчисления от окончательной суммы сделки. Получение вознаграждения Аукционером от покупателя регламентируется правилами проведения аукциона.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Ответственность Аукционера и Продавца за неисполнение или ненадлежащее исполнение обязательств по настоящему договору регламентируется действующим законодательством, Правилами аукционной продажи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Аукционер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Аукционер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http://dbsd.ru/contracts/services-contract/616.html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2016-03-03T18:29:14+03:00</dcterms:created>
  <dcterms:modified xsi:type="dcterms:W3CDTF">2016-03-03T18:29:14+03:00</dcterms:modified>
  <dc:title/>
  <dc:description/>
  <dc:subject/>
  <cp:keywords/>
  <cp:category/>
</cp:coreProperties>
</file>