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службы рекламы и маркетинга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на предприятие на должность руководителя службы рекламы и маркетинга для выполнения трудовых обязанностей, связанных с руководством указанной службой, планированием и стимулированием сбыта, изучением и прогнозированием рынка, рекламой Предприятия, его возможностей, продукции и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Контракт заключается между Предприятием и Работником сроком на ________ года и действует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ОБЩИЕ УСЛОВИЯ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3.1. Заключая настоящий контракт, Работник принимает во внимание, что Предприятие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как руководитель службы рекламы и маркетинга подчиняется непосредственно Директору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3.4.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 вправе высказывать личное мнение по любому вопросу деятельности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3.6.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3.7. Работнику гарантируется беспрепятственное осуществление права на объединение в профсоюз. Дискриминация Работника в режиме рабочего времени и времени отдыха, оплате труда и других существенных условиях работы по причине его участия в профсоюзе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Работник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руководство службой рекламы и маркетинга, обеспечить ее функционирование в соответствии с Общим положением об отделах и Положением, о службе рекламы и маркетинга, действующими на Предприятии;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разрабатывать исходя из уставных задач Предприятия планы по маркетингу и координировать связанную с маркетингом деятельность отделов Предприятия на товарных рынках, в том числе разрабатывать планы по структуре рынка, ценам, качественным характеристикам и конкретно - способности продукции и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планировать номенклатуру продукции и услуг Предприятия, а именно, осуществлять отбор и разрабатывать совместно с заинтересованными отделами рекомендации по производству и сбыту конкурентоспособной продукции и оказанию перспективных коммерческих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изучать рынок в сфере деятельности Предприятия, в том числе собирать соответствующие данные из средств массовой информации, получать их от различных предприятий и организаций, а также изучать поведение покупателей и на этой основе прогнозировать спрос на продукцию и услуги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управлении и совершенствовании каналов распространения продукции и услуг Предприятия, обеспечить создание и модернизацию компьютерной информационно-поисковой системы управления сбытом;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разрабатывать и осуществлять планы по рекламе Предприятия, его возможностей, продукции и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различные мероприятия рекламного характера;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устанавливать и развивать связи с рекламными фирмами, агентствами и т.п.;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Предприятию и обеспечивать реализацию связанных с рекламой идей, тематики, дизайна, планирования, выбора средств массовой информации и разбивки по времени рекламной продукции;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сбор и размещение в средствах массовой информации рекламных объявлений, а также проводить на коммерческой основе рекламные мероприятия для других предприятий и организаций;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время действия контракта достичь следующих результатов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добросовестно, своевременно, на высоком профессиональном уровне и точно исполнять свои трудовые обязанности, соблюдать Правила внутреннего трудового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заботиться о сохранности оборудования, сырья, готовой продукции и иного имущества Предприятия, а также собственности других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и точно исполнять распоряжения Директора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распоряжению Директора предприятия выезжать в командировки;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без согласия Директора Предприятия полученную во время работы научно-техническую и иную коммерческую и конфиденциальную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ставить в известность администрацию Предприятия о нарушении технологии производства, невыполнении норм труда, случаях хищения и порчи имущества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Директору ежеквартально до 5 числа отчет о работе службы за прошедший квартал и план работы на предстоящий квартал.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Предприятие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 в соответствии с условиями настоящего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условия труда, необходимые для выполнения им обязанностей по настоящему Контракту, в том числе предоставлять в распоряжение сотрудника необходимые технические и материальные средства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оборудовать рабочее место Работника следующей техникой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(специальной одеждой, специальной обувью, средствами индивидуальной защиты) ________________________________________________, организовать надлежащий уход за этим имуществом;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законодательство о труде и правила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в течение ________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личного имущества, инструмента, транспортных средств работника на территории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 Все затраты по этому подпункту возлагаются на Предприятие;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создать и поддерживать такой порядок взаимодействия отделов, при котором все материалы, касающиеся рекламы, обязательно проходили бы через службу рекламы и маркетинга, а все рекомендации, разработанные этой службой в пределах своей компетенции, были бы обязательными для остальных подразделений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в размере ________ рублей в месяц. Должностной оклад повышается в зависимости от индекса стоимости жизни, определяемого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устанавливаются следующие вознаграждения по результатам работы за месяц по следующим показателям и в размере: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Работнику выплачивается вознаграждение по результатам работы за год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Работнику устанавливается нормированный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>
      <w:pPr>
        <w:spacing w:before="0" w:after="150" w:line="290" w:lineRule="auto"/>
      </w:pPr>
      <w:r>
        <w:rPr>
          <w:color w:val="333333"/>
        </w:rPr>
        <w:t xml:space="preserve"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Директора.</w:t>
      </w:r>
    </w:p>
    <w:p>
      <w:pPr>
        <w:spacing w:before="0" w:after="150" w:line="290" w:lineRule="auto"/>
      </w:pPr>
      <w:r>
        <w:rPr>
          <w:color w:val="333333"/>
        </w:rPr>
        <w:t xml:space="preserve">6.4. Нормальная продолжительность рабочей недели, как правило, недолжна,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>
      <w:pPr>
        <w:spacing w:before="0" w:after="150" w:line="290" w:lineRule="auto"/>
      </w:pPr>
      <w:r>
        <w:rPr>
          <w:color w:val="333333"/>
        </w:rPr>
        <w:t xml:space="preserve">6.6. Ночным считается время с 10 часов вечера до 6 часов утра. Работа в ночное время оплачивается в полуторном размере.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ОТПУСК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8.5. При временной утрате трудоспособности работнику оплачивается стоимость лекарств и платных услуг медицинских учреждений,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>
      <w:pPr>
        <w:spacing w:before="0" w:after="150" w:line="290" w:lineRule="auto"/>
      </w:pPr>
      <w:r>
        <w:rPr>
          <w:color w:val="333333"/>
        </w:rPr>
        <w:t xml:space="preserve"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выплата единовременного пособия к ежегодному отпуску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квартиры Работнику на условиях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ИЗМЕНЕНИЕ, ПРОДОЛЖЕНИЕ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10.1. Изменение условий контракта, его продление и прекращение возможно по соглашению сторон в любое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10.2.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10.3. Контракт подлежит расторжению досрочно по инициативе Работника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его болезни или инвалидности, препятствующих выполнению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руководством Предприятия законодательства о труде или настоящего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других уважительных причин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10.4. Контракт до истечения срока его действия может быть расторгнут по инициативе Предприятия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обнаружившееся несоответствие Работника выполняемой работе при отсутствии виновных действий с его стороны;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п.п. 12.3 настоящего Контракта, совершение хищения и т.п.)</w:t>
      </w:r>
    </w:p>
    <w:p>
      <w:pPr>
        <w:spacing w:before="0" w:after="150" w:line="290" w:lineRule="auto"/>
      </w:pPr>
      <w:r>
        <w:rPr>
          <w:color w:val="333333"/>
        </w:rPr>
        <w:t xml:space="preserve">10.5. Увольнение по инициативе Предприятия осуществляется на основании соответствующего заключения руководителя структурного подразделения Предприятия, с соблюдением при этом требований трудового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КОМПЕНСАЦИИ ПРИ ПРЕКРАЩЕНИИ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11.1. При прекращении Контракта по основаниям, предусмотренным в п.10.3 и п.10.4 Работнику выплачивается выходное пособие в размере среднего месячного заработка. При прекращении Контракта по основаниям, предусмотренным в п.10.4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>
      <w:pPr>
        <w:spacing w:before="0" w:after="150" w:line="290" w:lineRule="auto"/>
      </w:pPr>
      <w:r>
        <w:rPr>
          <w:color w:val="333333"/>
        </w:rPr>
        <w:t xml:space="preserve">11.2.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Предприятие служит для Работника основным местом работы.</w:t>
      </w:r>
    </w:p>
    <w:p>
      <w:pPr>
        <w:spacing w:before="0" w:after="150" w:line="290" w:lineRule="auto"/>
      </w:pPr>
      <w:r>
        <w:rPr>
          <w:color w:val="333333"/>
        </w:rPr>
        <w:t xml:space="preserve">12.2. Трудовые функции, не вытекающие из настоящего Контракта, могут осуществляться Работником внутри Предприятия лишь с согласия Директора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12.3. Работник не имеет права выполнять по договорам с другими предприятиями и организациями работу, связанную с рекламой и маркетингом,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 (при соблюдении требований КЗоТ РФ).</w:t>
      </w:r>
    </w:p>
    <w:p>
      <w:pPr>
        <w:spacing w:before="0" w:after="150" w:line="290" w:lineRule="auto"/>
      </w:pPr>
      <w:r>
        <w:rPr>
          <w:color w:val="333333"/>
        </w:rPr>
        <w:t xml:space="preserve">12.4.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>
      <w:pPr>
        <w:spacing w:before="0" w:after="150" w:line="290" w:lineRule="auto"/>
      </w:pPr>
      <w:r>
        <w:rPr>
          <w:color w:val="333333"/>
        </w:rPr>
        <w:t xml:space="preserve">12.5. Предприятие ежемесячно выплачивает Работнику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12.6. Все материалы, созданные с участием Работника и по заданиям Предприятия являются собственностью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12.7. Стороны берут на себя обязательства не разглашать условия настоящего Контакта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12.8. Условия настоящего Контракта могут быть изменены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12.10. В случае прохождения рекламного материала (включая скрытую рекламу) без согласования с руководителем службы рекламы и маркетинга Работник не несет дисциплинарной или материальной ответственности за наступившие в связи с этим негативные последствия для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12.11. Споры, возникающие между сторонами Контракта, разрешаются в установленном действующим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12.12.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2016-03-03T18:31:46+03:00</dcterms:created>
  <dcterms:modified xsi:type="dcterms:W3CDTF">2016-03-03T18:31:46+03:00</dcterms:modified>
  <dc:title/>
  <dc:description/>
  <dc:subject/>
  <cp:keywords/>
  <cp:category/>
</cp:coreProperties>
</file>